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9F1B1" w14:textId="740957C0" w:rsidR="00071D4B" w:rsidRDefault="000C2B4B" w:rsidP="00071D4B">
      <w:r>
        <w:rPr>
          <w:noProof/>
          <w:lang w:val="en-GB" w:eastAsia="en-GB"/>
        </w:rPr>
        <w:drawing>
          <wp:inline distT="0" distB="0" distL="0" distR="0" wp14:anchorId="60FEB938" wp14:editId="2578580A">
            <wp:extent cx="34884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D19D397" w14:textId="77777777" w:rsidR="006A6EC3" w:rsidRPr="009B3FB4" w:rsidRDefault="006A6EC3" w:rsidP="006A6EC3">
      <w:pPr>
        <w:rPr>
          <w:color w:val="FF0000"/>
          <w:sz w:val="20"/>
          <w:szCs w:val="20"/>
        </w:rPr>
      </w:pPr>
    </w:p>
    <w:p w14:paraId="72D732DA" w14:textId="69152196" w:rsidR="006A6EC3" w:rsidRPr="00DB7F3A" w:rsidRDefault="008871F8" w:rsidP="006A6EC3">
      <w:pPr>
        <w:rPr>
          <w:b/>
          <w:sz w:val="28"/>
          <w:szCs w:val="28"/>
        </w:rPr>
      </w:pPr>
      <w:r>
        <w:rPr>
          <w:b/>
          <w:sz w:val="28"/>
          <w:szCs w:val="28"/>
        </w:rPr>
        <w:t>3 August 2021</w:t>
      </w:r>
    </w:p>
    <w:p w14:paraId="44C6BDB8" w14:textId="3BEE9F0B" w:rsidR="006A6EC3" w:rsidRPr="00DB7F3A" w:rsidRDefault="008871F8" w:rsidP="006A6EC3">
      <w:pPr>
        <w:rPr>
          <w:b/>
          <w:sz w:val="28"/>
          <w:szCs w:val="28"/>
        </w:rPr>
      </w:pPr>
      <w:r>
        <w:rPr>
          <w:b/>
          <w:sz w:val="28"/>
          <w:szCs w:val="28"/>
        </w:rPr>
        <w:t>165-21</w:t>
      </w:r>
    </w:p>
    <w:p w14:paraId="176924AC" w14:textId="77777777" w:rsidR="006A6EC3" w:rsidRPr="009B3FB4" w:rsidRDefault="006A6EC3" w:rsidP="006A6EC3">
      <w:pPr>
        <w:rPr>
          <w:sz w:val="20"/>
          <w:szCs w:val="20"/>
        </w:rPr>
      </w:pPr>
    </w:p>
    <w:p w14:paraId="37B09262" w14:textId="67E4A884" w:rsidR="006A6EC3" w:rsidRPr="00A361B4" w:rsidRDefault="006A6EC3" w:rsidP="00D26E98">
      <w:pPr>
        <w:rPr>
          <w:b/>
          <w:sz w:val="32"/>
          <w:szCs w:val="32"/>
        </w:rPr>
      </w:pPr>
      <w:r w:rsidRPr="00A361B4">
        <w:rPr>
          <w:b/>
          <w:sz w:val="32"/>
          <w:szCs w:val="32"/>
        </w:rPr>
        <w:t>Administrative Assessment Report –</w:t>
      </w:r>
      <w:r w:rsidR="00270F15">
        <w:rPr>
          <w:b/>
          <w:sz w:val="32"/>
          <w:szCs w:val="32"/>
        </w:rPr>
        <w:t xml:space="preserve"> </w:t>
      </w:r>
      <w:r w:rsidR="00785186">
        <w:rPr>
          <w:b/>
          <w:sz w:val="32"/>
          <w:szCs w:val="32"/>
        </w:rPr>
        <w:t xml:space="preserve">Proposal </w:t>
      </w:r>
      <w:r w:rsidR="000A70E9">
        <w:rPr>
          <w:b/>
          <w:sz w:val="32"/>
          <w:szCs w:val="32"/>
        </w:rPr>
        <w:t>M1020</w:t>
      </w:r>
    </w:p>
    <w:p w14:paraId="0BEC806A" w14:textId="77777777" w:rsidR="006A6EC3" w:rsidRPr="00A361B4" w:rsidRDefault="006A6EC3" w:rsidP="006A6EC3">
      <w:pPr>
        <w:rPr>
          <w:sz w:val="20"/>
          <w:szCs w:val="20"/>
        </w:rPr>
      </w:pPr>
    </w:p>
    <w:p w14:paraId="0B070893" w14:textId="2CA136AE" w:rsidR="006A6EC3" w:rsidRPr="00A361B4" w:rsidRDefault="002A2BB4" w:rsidP="006A6EC3">
      <w:pPr>
        <w:rPr>
          <w:rFonts w:cs="Arial"/>
          <w:bCs/>
          <w:sz w:val="32"/>
          <w:szCs w:val="32"/>
        </w:rPr>
      </w:pPr>
      <w:r w:rsidRPr="00A361B4">
        <w:rPr>
          <w:bCs/>
          <w:iCs/>
          <w:sz w:val="32"/>
          <w:szCs w:val="32"/>
        </w:rPr>
        <w:t>Maximum Residue Limits (202</w:t>
      </w:r>
      <w:r w:rsidR="0018214C">
        <w:rPr>
          <w:bCs/>
          <w:iCs/>
          <w:sz w:val="32"/>
          <w:szCs w:val="32"/>
        </w:rPr>
        <w:t>1</w:t>
      </w:r>
      <w:r w:rsidRPr="00A361B4">
        <w:rPr>
          <w:bCs/>
          <w:iCs/>
          <w:sz w:val="32"/>
          <w:szCs w:val="32"/>
        </w:rPr>
        <w:t>)</w:t>
      </w:r>
      <w:r w:rsidR="006A6EC3" w:rsidRPr="00A361B4">
        <w:rPr>
          <w:rFonts w:cs="Arial"/>
          <w:bCs/>
          <w:sz w:val="32"/>
          <w:szCs w:val="32"/>
        </w:rPr>
        <w:t xml:space="preserve"> </w:t>
      </w:r>
    </w:p>
    <w:p w14:paraId="27E0AD5F" w14:textId="77777777" w:rsidR="009B3FB4" w:rsidRPr="009B3FB4" w:rsidRDefault="009B3FB4" w:rsidP="009B3FB4">
      <w:pPr>
        <w:pBdr>
          <w:bottom w:val="single" w:sz="12" w:space="1" w:color="auto"/>
        </w:pBdr>
        <w:spacing w:line="280" w:lineRule="exact"/>
        <w:rPr>
          <w:rFonts w:cs="Arial"/>
          <w:bCs/>
          <w:sz w:val="20"/>
          <w:szCs w:val="20"/>
        </w:rPr>
      </w:pPr>
    </w:p>
    <w:p w14:paraId="7167D14D" w14:textId="2071E5D1" w:rsidR="009B3FB4" w:rsidRDefault="009B3FB4" w:rsidP="009B3FB4">
      <w:pPr>
        <w:rPr>
          <w:sz w:val="20"/>
          <w:szCs w:val="20"/>
        </w:rPr>
      </w:pPr>
    </w:p>
    <w:p w14:paraId="4C8A4310" w14:textId="116969D9" w:rsidR="008871F8" w:rsidRPr="008871F8" w:rsidRDefault="008871F8" w:rsidP="008871F8">
      <w:pPr>
        <w:pStyle w:val="AARTableText"/>
        <w:rPr>
          <w:b/>
          <w:bCs/>
          <w:sz w:val="22"/>
        </w:rPr>
      </w:pPr>
      <w:r w:rsidRPr="008871F8">
        <w:rPr>
          <w:b/>
          <w:bCs/>
          <w:sz w:val="22"/>
        </w:rPr>
        <w:t>1. Proposal details</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3720"/>
        <w:gridCol w:w="2237"/>
      </w:tblGrid>
      <w:tr w:rsidR="002C5E6E" w14:paraId="062BFA89" w14:textId="77777777" w:rsidTr="009551C5">
        <w:trPr>
          <w:cantSplit/>
        </w:trPr>
        <w:tc>
          <w:tcPr>
            <w:tcW w:w="6828" w:type="dxa"/>
            <w:gridSpan w:val="2"/>
          </w:tcPr>
          <w:p w14:paraId="36D5753A" w14:textId="7D0117FA" w:rsidR="002C5E6E" w:rsidRPr="00180A25" w:rsidRDefault="004317C8" w:rsidP="00D26E98">
            <w:pPr>
              <w:pStyle w:val="AARTableText"/>
              <w:rPr>
                <w:b/>
                <w:bCs/>
                <w:sz w:val="22"/>
              </w:rPr>
            </w:pPr>
            <w:r w:rsidRPr="00180A25">
              <w:rPr>
                <w:b/>
                <w:sz w:val="22"/>
              </w:rPr>
              <w:t xml:space="preserve">Brief </w:t>
            </w:r>
            <w:r w:rsidR="002C5E6E" w:rsidRPr="00180A25">
              <w:rPr>
                <w:b/>
                <w:bCs/>
                <w:sz w:val="22"/>
              </w:rPr>
              <w:t>Description of Proposal:</w:t>
            </w:r>
          </w:p>
          <w:p w14:paraId="35FF0E75" w14:textId="0586440E" w:rsidR="004317C8" w:rsidRPr="00180A25" w:rsidRDefault="002A2BB4" w:rsidP="00D26E98">
            <w:pPr>
              <w:pStyle w:val="AARTableText"/>
              <w:rPr>
                <w:sz w:val="22"/>
              </w:rPr>
            </w:pPr>
            <w:r w:rsidRPr="00180A25">
              <w:rPr>
                <w:sz w:val="22"/>
              </w:rPr>
              <w:t>To consider varying certain maximum residue limits (MRLs) for residues of specified agricultural and veterinary (agvet) chemicals that may occur in food commodities.</w:t>
            </w:r>
          </w:p>
          <w:p w14:paraId="14DA76EC" w14:textId="6AD71B09" w:rsidR="002C5E6E" w:rsidRPr="00180A25" w:rsidRDefault="002C5E6E" w:rsidP="002A2BB4">
            <w:pPr>
              <w:pStyle w:val="AARTableText"/>
              <w:rPr>
                <w:sz w:val="22"/>
              </w:rPr>
            </w:pPr>
          </w:p>
        </w:tc>
        <w:tc>
          <w:tcPr>
            <w:tcW w:w="2237" w:type="dxa"/>
          </w:tcPr>
          <w:p w14:paraId="1C10FC1A" w14:textId="40BC35D0" w:rsidR="004317C8" w:rsidRPr="00180A25" w:rsidRDefault="004317C8" w:rsidP="00D26E98">
            <w:pPr>
              <w:pStyle w:val="AARTableText"/>
              <w:rPr>
                <w:b/>
                <w:sz w:val="22"/>
              </w:rPr>
            </w:pPr>
            <w:r w:rsidRPr="00180A25">
              <w:rPr>
                <w:b/>
                <w:sz w:val="22"/>
              </w:rPr>
              <w:t>Potentially affected Standard:</w:t>
            </w:r>
          </w:p>
          <w:p w14:paraId="7E546176" w14:textId="725CD297" w:rsidR="002C5E6E" w:rsidRPr="00180A25" w:rsidRDefault="00785186" w:rsidP="00D26E98">
            <w:pPr>
              <w:pStyle w:val="AARTableText"/>
              <w:rPr>
                <w:sz w:val="22"/>
              </w:rPr>
            </w:pPr>
            <w:r w:rsidRPr="00180A25">
              <w:rPr>
                <w:sz w:val="22"/>
              </w:rPr>
              <w:t xml:space="preserve">Standard 1.4.2 </w:t>
            </w:r>
            <w:r w:rsidR="002A2BB4" w:rsidRPr="00180A25">
              <w:rPr>
                <w:sz w:val="22"/>
              </w:rPr>
              <w:t>Schedule 20 of the Code</w:t>
            </w:r>
          </w:p>
        </w:tc>
      </w:tr>
      <w:tr w:rsidR="004317C8" w14:paraId="3DDB637D" w14:textId="77777777" w:rsidTr="009551C5">
        <w:trPr>
          <w:trHeight w:val="750"/>
        </w:trPr>
        <w:tc>
          <w:tcPr>
            <w:tcW w:w="3108" w:type="dxa"/>
          </w:tcPr>
          <w:p w14:paraId="60370740" w14:textId="77777777" w:rsidR="004317C8" w:rsidRPr="00180A25" w:rsidRDefault="004317C8" w:rsidP="00D26E98">
            <w:pPr>
              <w:pStyle w:val="AARTableText"/>
              <w:rPr>
                <w:b/>
                <w:sz w:val="22"/>
              </w:rPr>
            </w:pPr>
            <w:r w:rsidRPr="00180A25">
              <w:rPr>
                <w:b/>
                <w:sz w:val="22"/>
              </w:rPr>
              <w:t xml:space="preserve">Procedure:  </w:t>
            </w:r>
          </w:p>
          <w:p w14:paraId="3A1E05E8" w14:textId="43B4C2B6" w:rsidR="002A2BB4" w:rsidRPr="00180A25" w:rsidRDefault="004317C8" w:rsidP="002A2BB4">
            <w:pPr>
              <w:pStyle w:val="AARTableText"/>
              <w:rPr>
                <w:sz w:val="22"/>
              </w:rPr>
            </w:pPr>
            <w:r w:rsidRPr="00180A25">
              <w:rPr>
                <w:sz w:val="22"/>
              </w:rPr>
              <w:t>General</w:t>
            </w:r>
            <w:r w:rsidR="008871F8">
              <w:rPr>
                <w:sz w:val="22"/>
              </w:rPr>
              <w:t xml:space="preserve"> level</w:t>
            </w:r>
            <w:r w:rsidRPr="00180A25">
              <w:rPr>
                <w:sz w:val="22"/>
              </w:rPr>
              <w:tab/>
            </w:r>
          </w:p>
          <w:p w14:paraId="70B72A9C" w14:textId="3792FC86" w:rsidR="004317C8" w:rsidRDefault="004317C8" w:rsidP="00D26E98">
            <w:pPr>
              <w:pStyle w:val="AARTableText"/>
            </w:pPr>
            <w:r w:rsidRPr="00180A25">
              <w:rPr>
                <w:color w:val="FF0000"/>
                <w:sz w:val="22"/>
              </w:rPr>
              <w:t xml:space="preserve"> </w:t>
            </w:r>
          </w:p>
        </w:tc>
        <w:tc>
          <w:tcPr>
            <w:tcW w:w="3720" w:type="dxa"/>
          </w:tcPr>
          <w:p w14:paraId="3DEA93D0" w14:textId="77777777" w:rsidR="004317C8" w:rsidRPr="00180A25" w:rsidRDefault="004317C8" w:rsidP="00D26E98">
            <w:pPr>
              <w:pStyle w:val="AARTableText"/>
              <w:rPr>
                <w:b/>
                <w:sz w:val="22"/>
              </w:rPr>
            </w:pPr>
            <w:r w:rsidRPr="00180A25">
              <w:rPr>
                <w:b/>
                <w:sz w:val="22"/>
              </w:rPr>
              <w:t xml:space="preserve">Estimated total hours: </w:t>
            </w:r>
          </w:p>
          <w:p w14:paraId="6B357730" w14:textId="23C568F5" w:rsidR="004317C8" w:rsidRPr="00180A25" w:rsidRDefault="00C03D3E" w:rsidP="00D26E98">
            <w:pPr>
              <w:pStyle w:val="AARTableText"/>
              <w:rPr>
                <w:sz w:val="22"/>
              </w:rPr>
            </w:pPr>
            <w:r w:rsidRPr="00180A25">
              <w:rPr>
                <w:sz w:val="22"/>
              </w:rPr>
              <w:t xml:space="preserve">Maximum </w:t>
            </w:r>
            <w:r w:rsidR="002A2BB4" w:rsidRPr="00180A25">
              <w:rPr>
                <w:sz w:val="22"/>
              </w:rPr>
              <w:t>1000</w:t>
            </w:r>
          </w:p>
          <w:p w14:paraId="7D2A6A77" w14:textId="77777777" w:rsidR="004317C8" w:rsidRPr="00180A25" w:rsidRDefault="004317C8" w:rsidP="00D26E98">
            <w:pPr>
              <w:pStyle w:val="AARTableText"/>
              <w:rPr>
                <w:sz w:val="22"/>
              </w:rPr>
            </w:pPr>
          </w:p>
          <w:p w14:paraId="5F434526" w14:textId="77777777" w:rsidR="004317C8" w:rsidRPr="00180A25" w:rsidRDefault="004317C8" w:rsidP="00D26E98">
            <w:pPr>
              <w:pStyle w:val="AARTableText"/>
              <w:rPr>
                <w:b/>
                <w:sz w:val="22"/>
              </w:rPr>
            </w:pPr>
            <w:r w:rsidRPr="00180A25">
              <w:rPr>
                <w:b/>
                <w:sz w:val="22"/>
              </w:rPr>
              <w:t>Reasons why:</w:t>
            </w:r>
          </w:p>
          <w:p w14:paraId="32C0AEA1" w14:textId="1024A384" w:rsidR="004317C8" w:rsidRPr="00180A25" w:rsidRDefault="00562374" w:rsidP="0023744A">
            <w:pPr>
              <w:pStyle w:val="Default"/>
              <w:rPr>
                <w:color w:val="auto"/>
                <w:sz w:val="22"/>
                <w:szCs w:val="20"/>
              </w:rPr>
            </w:pPr>
            <w:r w:rsidRPr="00180A25">
              <w:rPr>
                <w:color w:val="auto"/>
                <w:sz w:val="22"/>
                <w:szCs w:val="20"/>
              </w:rPr>
              <w:t xml:space="preserve">Involves assessment of the </w:t>
            </w:r>
            <w:r w:rsidR="0023744A" w:rsidRPr="00180A25">
              <w:rPr>
                <w:color w:val="auto"/>
                <w:sz w:val="22"/>
                <w:szCs w:val="20"/>
              </w:rPr>
              <w:t xml:space="preserve">food </w:t>
            </w:r>
            <w:r w:rsidRPr="00180A25">
              <w:rPr>
                <w:color w:val="auto"/>
                <w:sz w:val="22"/>
                <w:szCs w:val="20"/>
              </w:rPr>
              <w:t xml:space="preserve">safety risk of residues of the requested agvet chemicals in the specified food commodities to Australian consumers. </w:t>
            </w:r>
          </w:p>
        </w:tc>
        <w:tc>
          <w:tcPr>
            <w:tcW w:w="2237" w:type="dxa"/>
          </w:tcPr>
          <w:p w14:paraId="24F81894" w14:textId="77777777" w:rsidR="004317C8" w:rsidRPr="00180A25" w:rsidRDefault="004317C8" w:rsidP="00D26E98">
            <w:pPr>
              <w:pStyle w:val="AARTableText"/>
              <w:rPr>
                <w:b/>
                <w:sz w:val="22"/>
              </w:rPr>
            </w:pPr>
            <w:r w:rsidRPr="00180A25">
              <w:rPr>
                <w:b/>
                <w:sz w:val="22"/>
              </w:rPr>
              <w:t xml:space="preserve">Estimated start work:  </w:t>
            </w:r>
          </w:p>
          <w:p w14:paraId="5CD3A12F" w14:textId="03CB5D9F" w:rsidR="004317C8" w:rsidRPr="00180A25" w:rsidRDefault="00FC4256" w:rsidP="00FC4256">
            <w:pPr>
              <w:pStyle w:val="AARTableText"/>
              <w:rPr>
                <w:sz w:val="22"/>
              </w:rPr>
            </w:pPr>
            <w:r>
              <w:rPr>
                <w:sz w:val="22"/>
              </w:rPr>
              <w:t xml:space="preserve">Late </w:t>
            </w:r>
            <w:r w:rsidR="003C6CC8" w:rsidRPr="00180A25">
              <w:rPr>
                <w:sz w:val="22"/>
              </w:rPr>
              <w:t>July</w:t>
            </w:r>
            <w:r w:rsidR="00C03D3E" w:rsidRPr="00180A25">
              <w:rPr>
                <w:sz w:val="22"/>
              </w:rPr>
              <w:t xml:space="preserve"> 202</w:t>
            </w:r>
            <w:r w:rsidR="0018214C" w:rsidRPr="00180A25">
              <w:rPr>
                <w:sz w:val="22"/>
              </w:rPr>
              <w:t>1</w:t>
            </w:r>
          </w:p>
        </w:tc>
      </w:tr>
    </w:tbl>
    <w:p w14:paraId="3A24D2CB" w14:textId="7C7FFEF7" w:rsidR="009551C5" w:rsidRDefault="009551C5"/>
    <w:p w14:paraId="4378D341" w14:textId="29FAEF98" w:rsidR="009551C5" w:rsidRPr="009551C5" w:rsidRDefault="009551C5" w:rsidP="009551C5">
      <w:pPr>
        <w:rPr>
          <w:b/>
        </w:rPr>
      </w:pPr>
      <w:r w:rsidRPr="009551C5">
        <w:rPr>
          <w:b/>
        </w:rPr>
        <w:t>2. Decision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9551C5" w:rsidRPr="009551C5" w14:paraId="0F88D835" w14:textId="77777777" w:rsidTr="00E84DEE">
        <w:trPr>
          <w:cantSplit/>
          <w:trHeight w:val="523"/>
        </w:trPr>
        <w:tc>
          <w:tcPr>
            <w:tcW w:w="9072" w:type="dxa"/>
          </w:tcPr>
          <w:p w14:paraId="0D4D3FA8" w14:textId="77777777" w:rsidR="009551C5" w:rsidRPr="009551C5" w:rsidRDefault="009551C5" w:rsidP="009551C5">
            <w:pPr>
              <w:rPr>
                <w:b/>
              </w:rPr>
            </w:pPr>
            <w:r w:rsidRPr="009551C5">
              <w:rPr>
                <w:b/>
              </w:rPr>
              <w:t>Proposal prepared</w:t>
            </w:r>
          </w:p>
          <w:p w14:paraId="7C2A60EC" w14:textId="77777777" w:rsidR="009551C5" w:rsidRDefault="009551C5" w:rsidP="009551C5">
            <w:r w:rsidRPr="009551C5">
              <w:t>Date: 23 July 2021</w:t>
            </w:r>
          </w:p>
          <w:p w14:paraId="678FB7BE" w14:textId="46F69120" w:rsidR="009551C5" w:rsidRPr="009551C5" w:rsidRDefault="009551C5" w:rsidP="009551C5"/>
        </w:tc>
      </w:tr>
    </w:tbl>
    <w:p w14:paraId="3C6FF37A" w14:textId="77777777" w:rsidR="009551C5" w:rsidRDefault="009551C5"/>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D140FE" w:rsidRPr="0053176F" w14:paraId="12460F7D" w14:textId="77777777" w:rsidTr="00125087">
        <w:trPr>
          <w:cantSplit/>
          <w:trHeight w:val="523"/>
        </w:trPr>
        <w:tc>
          <w:tcPr>
            <w:tcW w:w="9072" w:type="dxa"/>
          </w:tcPr>
          <w:p w14:paraId="09BADF4F" w14:textId="3965A131" w:rsidR="00D140FE" w:rsidRPr="0053176F" w:rsidRDefault="009551C5" w:rsidP="00D26E98">
            <w:pPr>
              <w:pStyle w:val="AARTableText"/>
              <w:rPr>
                <w:b/>
                <w:sz w:val="22"/>
                <w:szCs w:val="22"/>
              </w:rPr>
            </w:pPr>
            <w:r>
              <w:rPr>
                <w:b/>
                <w:sz w:val="22"/>
                <w:szCs w:val="22"/>
              </w:rPr>
              <w:lastRenderedPageBreak/>
              <w:t>3</w:t>
            </w:r>
            <w:bookmarkStart w:id="0" w:name="_GoBack"/>
            <w:bookmarkEnd w:id="0"/>
            <w:r w:rsidR="008871F8">
              <w:rPr>
                <w:b/>
                <w:sz w:val="22"/>
                <w:szCs w:val="22"/>
              </w:rPr>
              <w:t xml:space="preserve">. </w:t>
            </w:r>
            <w:r w:rsidR="00AA7C1E" w:rsidRPr="0053176F">
              <w:rPr>
                <w:b/>
                <w:sz w:val="22"/>
                <w:szCs w:val="22"/>
              </w:rPr>
              <w:t xml:space="preserve">Other </w:t>
            </w:r>
            <w:r w:rsidR="00D140FE" w:rsidRPr="0053176F">
              <w:rPr>
                <w:b/>
                <w:sz w:val="22"/>
                <w:szCs w:val="22"/>
              </w:rPr>
              <w:t>Comments</w:t>
            </w:r>
            <w:r w:rsidR="00AA7C1E" w:rsidRPr="0053176F">
              <w:rPr>
                <w:b/>
                <w:sz w:val="22"/>
                <w:szCs w:val="22"/>
              </w:rPr>
              <w:t xml:space="preserve"> or Relevant Matters</w:t>
            </w:r>
            <w:r w:rsidR="00D140FE" w:rsidRPr="0053176F">
              <w:rPr>
                <w:b/>
                <w:sz w:val="22"/>
                <w:szCs w:val="22"/>
              </w:rPr>
              <w:t>:</w:t>
            </w:r>
          </w:p>
          <w:p w14:paraId="1C9309C5" w14:textId="3A136832" w:rsidR="002A2BB4" w:rsidRPr="0053176F" w:rsidRDefault="00A164F0" w:rsidP="002A2BB4">
            <w:pPr>
              <w:pStyle w:val="Default"/>
              <w:rPr>
                <w:color w:val="auto"/>
                <w:sz w:val="22"/>
                <w:szCs w:val="22"/>
              </w:rPr>
            </w:pPr>
            <w:r w:rsidRPr="0053176F">
              <w:rPr>
                <w:color w:val="auto"/>
                <w:sz w:val="22"/>
                <w:szCs w:val="22"/>
              </w:rPr>
              <w:t>This Proposal</w:t>
            </w:r>
            <w:r w:rsidR="002A2BB4" w:rsidRPr="0053176F">
              <w:rPr>
                <w:color w:val="auto"/>
                <w:sz w:val="22"/>
                <w:szCs w:val="22"/>
              </w:rPr>
              <w:t xml:space="preserve"> will consider varying </w:t>
            </w:r>
            <w:r w:rsidR="003750F5" w:rsidRPr="0053176F">
              <w:rPr>
                <w:color w:val="auto"/>
                <w:sz w:val="22"/>
                <w:szCs w:val="22"/>
              </w:rPr>
              <w:t>Schedule 20</w:t>
            </w:r>
            <w:r w:rsidR="002A2BB4" w:rsidRPr="0053176F">
              <w:rPr>
                <w:color w:val="auto"/>
                <w:sz w:val="22"/>
                <w:szCs w:val="22"/>
              </w:rPr>
              <w:t xml:space="preserve"> in the </w:t>
            </w:r>
            <w:r w:rsidR="002A2BB4" w:rsidRPr="0053176F">
              <w:rPr>
                <w:i/>
                <w:iCs/>
                <w:color w:val="auto"/>
                <w:sz w:val="22"/>
                <w:szCs w:val="22"/>
              </w:rPr>
              <w:t xml:space="preserve">Australia New Zealand Food Standards Code </w:t>
            </w:r>
            <w:r w:rsidR="002A2BB4" w:rsidRPr="0053176F">
              <w:rPr>
                <w:color w:val="auto"/>
                <w:sz w:val="22"/>
                <w:szCs w:val="22"/>
              </w:rPr>
              <w:t xml:space="preserve">(the Code) to align </w:t>
            </w:r>
            <w:r w:rsidR="003750F5" w:rsidRPr="0053176F">
              <w:rPr>
                <w:color w:val="auto"/>
                <w:sz w:val="22"/>
                <w:szCs w:val="22"/>
              </w:rPr>
              <w:t xml:space="preserve">MRLs </w:t>
            </w:r>
            <w:r w:rsidR="002A2BB4" w:rsidRPr="0053176F">
              <w:rPr>
                <w:color w:val="auto"/>
                <w:sz w:val="22"/>
                <w:szCs w:val="22"/>
              </w:rPr>
              <w:t xml:space="preserve">with those established by </w:t>
            </w:r>
            <w:r w:rsidR="0015658E" w:rsidRPr="0053176F">
              <w:rPr>
                <w:color w:val="auto"/>
                <w:sz w:val="22"/>
                <w:szCs w:val="22"/>
              </w:rPr>
              <w:t>the</w:t>
            </w:r>
            <w:r w:rsidR="00660601" w:rsidRPr="0053176F">
              <w:rPr>
                <w:color w:val="auto"/>
                <w:sz w:val="22"/>
                <w:szCs w:val="22"/>
              </w:rPr>
              <w:t xml:space="preserve"> Australian Pesticides and Veterinary Medicines Authority (</w:t>
            </w:r>
            <w:r w:rsidR="0015658E" w:rsidRPr="0053176F">
              <w:rPr>
                <w:color w:val="auto"/>
                <w:sz w:val="22"/>
                <w:szCs w:val="22"/>
              </w:rPr>
              <w:t>APVMA</w:t>
            </w:r>
            <w:r w:rsidR="00660601" w:rsidRPr="0053176F">
              <w:rPr>
                <w:color w:val="auto"/>
                <w:sz w:val="22"/>
                <w:szCs w:val="22"/>
              </w:rPr>
              <w:t>)</w:t>
            </w:r>
            <w:r w:rsidR="0015658E" w:rsidRPr="0053176F">
              <w:rPr>
                <w:color w:val="auto"/>
                <w:sz w:val="22"/>
                <w:szCs w:val="22"/>
              </w:rPr>
              <w:t xml:space="preserve">, </w:t>
            </w:r>
            <w:r w:rsidR="002A2BB4" w:rsidRPr="0053176F">
              <w:rPr>
                <w:color w:val="auto"/>
                <w:sz w:val="22"/>
                <w:szCs w:val="22"/>
              </w:rPr>
              <w:t xml:space="preserve">Codex or trading partner standards for the requested agvet chemicals for food import purposes. </w:t>
            </w:r>
          </w:p>
          <w:p w14:paraId="4FEA9532" w14:textId="77777777" w:rsidR="002A2BB4" w:rsidRPr="0053176F" w:rsidRDefault="002A2BB4" w:rsidP="002A2BB4">
            <w:pPr>
              <w:pStyle w:val="Default"/>
              <w:rPr>
                <w:color w:val="auto"/>
                <w:sz w:val="22"/>
                <w:szCs w:val="22"/>
              </w:rPr>
            </w:pPr>
          </w:p>
          <w:p w14:paraId="756A75B4" w14:textId="14E11AA7" w:rsidR="002A2BB4" w:rsidRPr="0053176F" w:rsidRDefault="002A2BB4" w:rsidP="002A2BB4">
            <w:pPr>
              <w:pStyle w:val="Default"/>
              <w:rPr>
                <w:color w:val="auto"/>
                <w:sz w:val="22"/>
                <w:szCs w:val="22"/>
              </w:rPr>
            </w:pPr>
            <w:r w:rsidRPr="0053176F">
              <w:rPr>
                <w:color w:val="auto"/>
                <w:sz w:val="22"/>
                <w:szCs w:val="22"/>
              </w:rPr>
              <w:t xml:space="preserve">This process allows the sale of imported food commodities with legitimate residues of agvet chemicals used in their production. The use is consistent with international regulations for the safe and effective use of the agvet chemicals based on good agricultural practice. </w:t>
            </w:r>
          </w:p>
          <w:p w14:paraId="109E328A" w14:textId="49D7C6A0" w:rsidR="003750F5" w:rsidRPr="0053176F" w:rsidRDefault="003750F5" w:rsidP="002A2BB4">
            <w:pPr>
              <w:pStyle w:val="Default"/>
              <w:rPr>
                <w:color w:val="auto"/>
                <w:sz w:val="22"/>
                <w:szCs w:val="22"/>
              </w:rPr>
            </w:pPr>
          </w:p>
          <w:p w14:paraId="2EF10178" w14:textId="5949D44A" w:rsidR="000409D4" w:rsidRPr="0053176F" w:rsidRDefault="003750F5" w:rsidP="00562374">
            <w:pPr>
              <w:pStyle w:val="Default"/>
              <w:rPr>
                <w:color w:val="auto"/>
                <w:sz w:val="22"/>
                <w:szCs w:val="22"/>
              </w:rPr>
            </w:pPr>
            <w:r w:rsidRPr="0053176F">
              <w:rPr>
                <w:color w:val="auto"/>
                <w:sz w:val="22"/>
                <w:szCs w:val="22"/>
              </w:rPr>
              <w:t>Since M1018 (2020), FSANZ has considered MRL requests for chemical-commodity combinations adopted by the preceding Codex Alimentarius Commission (</w:t>
            </w:r>
            <w:r w:rsidR="00D43849" w:rsidRPr="0053176F">
              <w:rPr>
                <w:color w:val="auto"/>
                <w:sz w:val="22"/>
                <w:szCs w:val="22"/>
              </w:rPr>
              <w:t>Codex</w:t>
            </w:r>
            <w:r w:rsidRPr="0053176F">
              <w:rPr>
                <w:color w:val="auto"/>
                <w:sz w:val="22"/>
                <w:szCs w:val="22"/>
              </w:rPr>
              <w:t xml:space="preserve">) meeting </w:t>
            </w:r>
            <w:r w:rsidR="000409D4" w:rsidRPr="0053176F">
              <w:rPr>
                <w:color w:val="auto"/>
                <w:sz w:val="22"/>
                <w:szCs w:val="22"/>
              </w:rPr>
              <w:t xml:space="preserve">which is </w:t>
            </w:r>
            <w:r w:rsidRPr="0053176F">
              <w:rPr>
                <w:color w:val="auto"/>
                <w:sz w:val="22"/>
                <w:szCs w:val="22"/>
              </w:rPr>
              <w:t xml:space="preserve">held annually. This assessment is part of a strategic plan to routinely include MRLs </w:t>
            </w:r>
            <w:r w:rsidR="00D43849" w:rsidRPr="0053176F">
              <w:rPr>
                <w:color w:val="auto"/>
                <w:sz w:val="22"/>
                <w:szCs w:val="22"/>
              </w:rPr>
              <w:t xml:space="preserve">adopted by Codex </w:t>
            </w:r>
            <w:r w:rsidRPr="0053176F">
              <w:rPr>
                <w:color w:val="auto"/>
                <w:sz w:val="22"/>
                <w:szCs w:val="22"/>
              </w:rPr>
              <w:t xml:space="preserve">for consideration in every </w:t>
            </w:r>
            <w:r w:rsidR="001D313D" w:rsidRPr="0053176F">
              <w:rPr>
                <w:color w:val="auto"/>
                <w:sz w:val="22"/>
                <w:szCs w:val="22"/>
              </w:rPr>
              <w:t>harmonisation</w:t>
            </w:r>
            <w:r w:rsidRPr="0053176F">
              <w:rPr>
                <w:color w:val="auto"/>
                <w:sz w:val="22"/>
                <w:szCs w:val="22"/>
              </w:rPr>
              <w:t xml:space="preserve"> proposal</w:t>
            </w:r>
            <w:r w:rsidR="000409D4" w:rsidRPr="0053176F">
              <w:rPr>
                <w:color w:val="auto"/>
                <w:sz w:val="22"/>
                <w:szCs w:val="22"/>
              </w:rPr>
              <w:t xml:space="preserve">. It </w:t>
            </w:r>
            <w:r w:rsidR="00562374" w:rsidRPr="0053176F">
              <w:rPr>
                <w:color w:val="auto"/>
                <w:sz w:val="22"/>
                <w:szCs w:val="22"/>
              </w:rPr>
              <w:t xml:space="preserve">is </w:t>
            </w:r>
            <w:r w:rsidR="000409D4" w:rsidRPr="0053176F">
              <w:rPr>
                <w:color w:val="auto"/>
                <w:sz w:val="22"/>
                <w:szCs w:val="22"/>
              </w:rPr>
              <w:t xml:space="preserve">also </w:t>
            </w:r>
            <w:r w:rsidR="00562374" w:rsidRPr="0053176F">
              <w:rPr>
                <w:color w:val="auto"/>
                <w:sz w:val="22"/>
                <w:szCs w:val="22"/>
              </w:rPr>
              <w:t xml:space="preserve">consistent with </w:t>
            </w:r>
            <w:r w:rsidRPr="0053176F">
              <w:rPr>
                <w:color w:val="auto"/>
                <w:sz w:val="22"/>
                <w:szCs w:val="22"/>
              </w:rPr>
              <w:t>FSANZ’s</w:t>
            </w:r>
            <w:r w:rsidR="00562374" w:rsidRPr="0053176F">
              <w:rPr>
                <w:color w:val="auto"/>
                <w:sz w:val="22"/>
                <w:szCs w:val="22"/>
              </w:rPr>
              <w:t xml:space="preserve"> aim to promote consistency between domestic and international food regulatory measures without reducing the safeguards that apply to public health and consumer protection. </w:t>
            </w:r>
          </w:p>
          <w:p w14:paraId="693A60A6" w14:textId="77777777" w:rsidR="000409D4" w:rsidRPr="0053176F" w:rsidRDefault="000409D4" w:rsidP="00562374">
            <w:pPr>
              <w:pStyle w:val="Default"/>
              <w:rPr>
                <w:color w:val="auto"/>
                <w:sz w:val="22"/>
                <w:szCs w:val="22"/>
              </w:rPr>
            </w:pPr>
          </w:p>
          <w:p w14:paraId="716FED12" w14:textId="6A858498" w:rsidR="00562374" w:rsidRPr="0053176F" w:rsidRDefault="003750F5" w:rsidP="00562374">
            <w:pPr>
              <w:pStyle w:val="Default"/>
              <w:rPr>
                <w:color w:val="auto"/>
                <w:sz w:val="22"/>
                <w:szCs w:val="22"/>
              </w:rPr>
            </w:pPr>
            <w:r w:rsidRPr="0053176F">
              <w:rPr>
                <w:color w:val="auto"/>
                <w:sz w:val="22"/>
                <w:szCs w:val="22"/>
              </w:rPr>
              <w:t xml:space="preserve">For this proposal, stakeholders </w:t>
            </w:r>
            <w:r w:rsidR="00EB73A6" w:rsidRPr="0053176F">
              <w:rPr>
                <w:color w:val="auto"/>
                <w:sz w:val="22"/>
                <w:szCs w:val="22"/>
              </w:rPr>
              <w:t>were</w:t>
            </w:r>
            <w:r w:rsidRPr="0053176F">
              <w:rPr>
                <w:color w:val="auto"/>
                <w:sz w:val="22"/>
                <w:szCs w:val="22"/>
              </w:rPr>
              <w:t xml:space="preserve"> advised that if they intended to request to align with a non-Codex MRL, which is lower than an existing adopted Codex MRL for the same </w:t>
            </w:r>
            <w:r w:rsidR="00012C88" w:rsidRPr="0053176F">
              <w:rPr>
                <w:color w:val="auto"/>
                <w:sz w:val="22"/>
                <w:szCs w:val="22"/>
              </w:rPr>
              <w:t>chemical</w:t>
            </w:r>
            <w:r w:rsidRPr="0053176F">
              <w:rPr>
                <w:color w:val="auto"/>
                <w:sz w:val="22"/>
                <w:szCs w:val="22"/>
              </w:rPr>
              <w:t xml:space="preserve">/commodity </w:t>
            </w:r>
            <w:r w:rsidR="00012C88" w:rsidRPr="0053176F">
              <w:rPr>
                <w:color w:val="auto"/>
                <w:sz w:val="22"/>
                <w:szCs w:val="22"/>
              </w:rPr>
              <w:t>combination</w:t>
            </w:r>
            <w:r w:rsidRPr="0053176F">
              <w:rPr>
                <w:color w:val="auto"/>
                <w:sz w:val="22"/>
                <w:szCs w:val="22"/>
              </w:rPr>
              <w:t xml:space="preserve">, they should request to align with the Codex MRL. </w:t>
            </w:r>
            <w:r w:rsidR="00562374" w:rsidRPr="0053176F">
              <w:rPr>
                <w:color w:val="auto"/>
                <w:sz w:val="22"/>
                <w:szCs w:val="22"/>
              </w:rPr>
              <w:t xml:space="preserve">The inclusion of Codex MRLs or any other MRL requests in </w:t>
            </w:r>
            <w:r w:rsidR="0053176F" w:rsidRPr="0053176F">
              <w:rPr>
                <w:color w:val="auto"/>
                <w:sz w:val="22"/>
                <w:szCs w:val="22"/>
              </w:rPr>
              <w:t>t</w:t>
            </w:r>
            <w:r w:rsidR="00A164F0" w:rsidRPr="0053176F">
              <w:rPr>
                <w:color w:val="auto"/>
                <w:sz w:val="22"/>
                <w:szCs w:val="22"/>
              </w:rPr>
              <w:t>his Proposal</w:t>
            </w:r>
            <w:r w:rsidR="00562374" w:rsidRPr="0053176F">
              <w:rPr>
                <w:color w:val="auto"/>
                <w:sz w:val="22"/>
                <w:szCs w:val="22"/>
              </w:rPr>
              <w:t xml:space="preserve"> </w:t>
            </w:r>
            <w:r w:rsidRPr="0053176F">
              <w:rPr>
                <w:color w:val="auto"/>
                <w:sz w:val="22"/>
                <w:szCs w:val="22"/>
              </w:rPr>
              <w:t>is</w:t>
            </w:r>
            <w:r w:rsidR="00562374" w:rsidRPr="0053176F">
              <w:rPr>
                <w:color w:val="auto"/>
                <w:sz w:val="22"/>
                <w:szCs w:val="22"/>
              </w:rPr>
              <w:t xml:space="preserve"> not automatic</w:t>
            </w:r>
            <w:r w:rsidR="00DA0991" w:rsidRPr="0053176F">
              <w:rPr>
                <w:color w:val="auto"/>
                <w:sz w:val="22"/>
                <w:szCs w:val="22"/>
              </w:rPr>
              <w:t xml:space="preserve"> and </w:t>
            </w:r>
            <w:r w:rsidRPr="0053176F">
              <w:rPr>
                <w:color w:val="auto"/>
                <w:sz w:val="22"/>
                <w:szCs w:val="22"/>
              </w:rPr>
              <w:t>each MRL request is</w:t>
            </w:r>
            <w:r w:rsidR="00DA0991" w:rsidRPr="0053176F">
              <w:rPr>
                <w:color w:val="auto"/>
                <w:sz w:val="22"/>
                <w:szCs w:val="22"/>
              </w:rPr>
              <w:t xml:space="preserve"> subject to a dietary exposure assessment</w:t>
            </w:r>
            <w:r w:rsidR="00562374" w:rsidRPr="0053176F">
              <w:rPr>
                <w:color w:val="auto"/>
                <w:sz w:val="22"/>
                <w:szCs w:val="22"/>
              </w:rPr>
              <w:t>.</w:t>
            </w:r>
            <w:r w:rsidR="000F2A88" w:rsidRPr="0053176F">
              <w:rPr>
                <w:color w:val="auto"/>
                <w:sz w:val="22"/>
                <w:szCs w:val="22"/>
              </w:rPr>
              <w:t xml:space="preserve"> </w:t>
            </w:r>
          </w:p>
          <w:p w14:paraId="56E4A465" w14:textId="4686B743" w:rsidR="00562374" w:rsidRPr="0053176F" w:rsidRDefault="00562374" w:rsidP="002A2BB4">
            <w:pPr>
              <w:pStyle w:val="Default"/>
              <w:rPr>
                <w:color w:val="auto"/>
                <w:sz w:val="22"/>
                <w:szCs w:val="22"/>
              </w:rPr>
            </w:pPr>
          </w:p>
          <w:p w14:paraId="744A134C" w14:textId="28EF1523" w:rsidR="005463C8" w:rsidRPr="0053176F" w:rsidRDefault="002A2BB4" w:rsidP="005463C8">
            <w:pPr>
              <w:pStyle w:val="Default"/>
              <w:rPr>
                <w:color w:val="auto"/>
                <w:sz w:val="22"/>
                <w:szCs w:val="22"/>
              </w:rPr>
            </w:pPr>
            <w:r w:rsidRPr="0053176F">
              <w:rPr>
                <w:color w:val="auto"/>
                <w:sz w:val="22"/>
                <w:szCs w:val="22"/>
              </w:rPr>
              <w:t>Th</w:t>
            </w:r>
            <w:r w:rsidR="000409D4" w:rsidRPr="0053176F">
              <w:rPr>
                <w:color w:val="auto"/>
                <w:sz w:val="22"/>
                <w:szCs w:val="22"/>
              </w:rPr>
              <w:t>is</w:t>
            </w:r>
            <w:r w:rsidRPr="0053176F">
              <w:rPr>
                <w:color w:val="auto"/>
                <w:sz w:val="22"/>
                <w:szCs w:val="22"/>
              </w:rPr>
              <w:t xml:space="preserve"> Proposal also includes consideration of MRL variations requested by </w:t>
            </w:r>
            <w:r w:rsidR="002729B7">
              <w:rPr>
                <w:color w:val="auto"/>
                <w:sz w:val="22"/>
                <w:szCs w:val="22"/>
              </w:rPr>
              <w:t xml:space="preserve">the </w:t>
            </w:r>
            <w:r w:rsidRPr="0053176F">
              <w:rPr>
                <w:color w:val="auto"/>
                <w:sz w:val="22"/>
                <w:szCs w:val="22"/>
              </w:rPr>
              <w:t xml:space="preserve">APVMA. The APVMA requests are predominantly deletions, however </w:t>
            </w:r>
            <w:r w:rsidR="002E551B" w:rsidRPr="0053176F">
              <w:rPr>
                <w:color w:val="auto"/>
                <w:sz w:val="22"/>
                <w:szCs w:val="22"/>
              </w:rPr>
              <w:t>several</w:t>
            </w:r>
            <w:r w:rsidR="0055142D" w:rsidRPr="0053176F">
              <w:rPr>
                <w:color w:val="auto"/>
                <w:sz w:val="22"/>
                <w:szCs w:val="22"/>
              </w:rPr>
              <w:t xml:space="preserve"> MRL </w:t>
            </w:r>
            <w:r w:rsidRPr="0053176F">
              <w:rPr>
                <w:color w:val="auto"/>
                <w:sz w:val="22"/>
                <w:szCs w:val="22"/>
              </w:rPr>
              <w:t xml:space="preserve">additions </w:t>
            </w:r>
            <w:r w:rsidR="002E551B" w:rsidRPr="0053176F">
              <w:rPr>
                <w:color w:val="auto"/>
                <w:sz w:val="22"/>
                <w:szCs w:val="22"/>
              </w:rPr>
              <w:t xml:space="preserve">and substitutions </w:t>
            </w:r>
            <w:r w:rsidRPr="0053176F">
              <w:rPr>
                <w:color w:val="auto"/>
                <w:sz w:val="22"/>
                <w:szCs w:val="22"/>
              </w:rPr>
              <w:t>are included. Consideration of antimicrobial resistance</w:t>
            </w:r>
            <w:r w:rsidR="00A164F0" w:rsidRPr="0053176F">
              <w:rPr>
                <w:color w:val="auto"/>
                <w:sz w:val="22"/>
                <w:szCs w:val="22"/>
              </w:rPr>
              <w:t xml:space="preserve"> (AMR)</w:t>
            </w:r>
            <w:r w:rsidRPr="0053176F">
              <w:rPr>
                <w:color w:val="auto"/>
                <w:sz w:val="22"/>
                <w:szCs w:val="22"/>
              </w:rPr>
              <w:t xml:space="preserve"> implications for variations requested for antimicrobial chemicals as part of this proposal will be undertaken in </w:t>
            </w:r>
            <w:r w:rsidR="001D313D" w:rsidRPr="0053176F">
              <w:rPr>
                <w:color w:val="auto"/>
                <w:sz w:val="22"/>
                <w:szCs w:val="22"/>
              </w:rPr>
              <w:t>consultation</w:t>
            </w:r>
            <w:r w:rsidRPr="0053176F">
              <w:rPr>
                <w:color w:val="auto"/>
                <w:sz w:val="22"/>
                <w:szCs w:val="22"/>
              </w:rPr>
              <w:t xml:space="preserve"> with the APVMA.</w:t>
            </w:r>
            <w:r w:rsidR="00551B53" w:rsidRPr="0053176F">
              <w:rPr>
                <w:color w:val="auto"/>
                <w:sz w:val="22"/>
                <w:szCs w:val="22"/>
              </w:rPr>
              <w:t xml:space="preserve"> A broader risk assessment framework for AMR is currently being developed</w:t>
            </w:r>
            <w:r w:rsidR="00921CE4" w:rsidRPr="0053176F">
              <w:rPr>
                <w:color w:val="auto"/>
                <w:sz w:val="22"/>
                <w:szCs w:val="22"/>
              </w:rPr>
              <w:t xml:space="preserve"> by FSANZ</w:t>
            </w:r>
            <w:r w:rsidR="00551B53" w:rsidRPr="0053176F">
              <w:rPr>
                <w:color w:val="auto"/>
                <w:sz w:val="22"/>
                <w:szCs w:val="22"/>
              </w:rPr>
              <w:t>, and if available, will be applied to MRL requests considered in this proposal.</w:t>
            </w:r>
          </w:p>
          <w:p w14:paraId="66A92E4F" w14:textId="77777777" w:rsidR="005463C8" w:rsidRPr="0053176F" w:rsidRDefault="005463C8" w:rsidP="005463C8">
            <w:pPr>
              <w:pStyle w:val="Default"/>
              <w:rPr>
                <w:color w:val="auto"/>
                <w:sz w:val="22"/>
                <w:szCs w:val="22"/>
              </w:rPr>
            </w:pPr>
          </w:p>
          <w:p w14:paraId="1EBF87D7" w14:textId="4B67F1F3" w:rsidR="005463C8" w:rsidRPr="0053176F" w:rsidRDefault="007048F6" w:rsidP="005463C8">
            <w:pPr>
              <w:pStyle w:val="Default"/>
              <w:rPr>
                <w:color w:val="auto"/>
                <w:sz w:val="22"/>
                <w:szCs w:val="22"/>
              </w:rPr>
            </w:pPr>
            <w:r>
              <w:rPr>
                <w:bCs/>
                <w:color w:val="auto"/>
                <w:sz w:val="22"/>
                <w:szCs w:val="22"/>
              </w:rPr>
              <w:t xml:space="preserve">Of particular note, proposal M1020 will be reflecting changes in </w:t>
            </w:r>
            <w:r w:rsidR="007936D0">
              <w:rPr>
                <w:bCs/>
                <w:color w:val="auto"/>
                <w:sz w:val="22"/>
                <w:szCs w:val="22"/>
              </w:rPr>
              <w:t xml:space="preserve">crop </w:t>
            </w:r>
            <w:r>
              <w:rPr>
                <w:bCs/>
                <w:color w:val="auto"/>
                <w:sz w:val="22"/>
                <w:szCs w:val="22"/>
              </w:rPr>
              <w:t xml:space="preserve">commodity groupings related to the </w:t>
            </w:r>
            <w:r>
              <w:rPr>
                <w:color w:val="auto"/>
                <w:sz w:val="22"/>
                <w:szCs w:val="22"/>
              </w:rPr>
              <w:t>ongoing</w:t>
            </w:r>
            <w:r w:rsidRPr="0053176F">
              <w:rPr>
                <w:color w:val="auto"/>
                <w:sz w:val="22"/>
                <w:szCs w:val="22"/>
              </w:rPr>
              <w:t xml:space="preserve"> </w:t>
            </w:r>
            <w:hyperlink r:id="rId15" w:history="1">
              <w:r w:rsidRPr="00937BB0">
                <w:rPr>
                  <w:rStyle w:val="Hyperlink"/>
                  <w:sz w:val="22"/>
                  <w:szCs w:val="22"/>
                </w:rPr>
                <w:t>proposal M1019</w:t>
              </w:r>
            </w:hyperlink>
            <w:r w:rsidR="00937BB0">
              <w:rPr>
                <w:rStyle w:val="FootnoteReference"/>
                <w:color w:val="auto"/>
                <w:sz w:val="22"/>
                <w:szCs w:val="22"/>
              </w:rPr>
              <w:footnoteReference w:id="2"/>
            </w:r>
            <w:r>
              <w:rPr>
                <w:color w:val="auto"/>
                <w:sz w:val="22"/>
                <w:szCs w:val="22"/>
              </w:rPr>
              <w:t xml:space="preserve">, which aims to </w:t>
            </w:r>
            <w:r w:rsidRPr="0053176F">
              <w:rPr>
                <w:color w:val="auto"/>
                <w:sz w:val="22"/>
                <w:szCs w:val="22"/>
              </w:rPr>
              <w:t>updat</w:t>
            </w:r>
            <w:r>
              <w:rPr>
                <w:color w:val="auto"/>
                <w:sz w:val="22"/>
                <w:szCs w:val="22"/>
              </w:rPr>
              <w:t>e</w:t>
            </w:r>
            <w:r w:rsidRPr="0053176F">
              <w:rPr>
                <w:color w:val="auto"/>
                <w:sz w:val="22"/>
                <w:szCs w:val="22"/>
              </w:rPr>
              <w:t xml:space="preserve"> </w:t>
            </w:r>
            <w:r>
              <w:rPr>
                <w:color w:val="auto"/>
                <w:sz w:val="22"/>
                <w:szCs w:val="22"/>
              </w:rPr>
              <w:t xml:space="preserve">the food classification system </w:t>
            </w:r>
            <w:r w:rsidR="007936D0">
              <w:rPr>
                <w:color w:val="auto"/>
                <w:sz w:val="22"/>
                <w:szCs w:val="22"/>
              </w:rPr>
              <w:t xml:space="preserve">for crop commodities </w:t>
            </w:r>
            <w:r>
              <w:rPr>
                <w:color w:val="auto"/>
                <w:sz w:val="22"/>
                <w:szCs w:val="22"/>
              </w:rPr>
              <w:t xml:space="preserve">in </w:t>
            </w:r>
            <w:r w:rsidRPr="0053176F">
              <w:rPr>
                <w:color w:val="auto"/>
                <w:sz w:val="22"/>
                <w:szCs w:val="22"/>
              </w:rPr>
              <w:t>Schedule 22</w:t>
            </w:r>
            <w:r>
              <w:rPr>
                <w:color w:val="auto"/>
                <w:sz w:val="22"/>
                <w:szCs w:val="22"/>
              </w:rPr>
              <w:t xml:space="preserve"> to align with Codex and the </w:t>
            </w:r>
            <w:r w:rsidR="005463C8" w:rsidRPr="0053176F">
              <w:rPr>
                <w:bCs/>
                <w:color w:val="auto"/>
                <w:sz w:val="22"/>
                <w:szCs w:val="22"/>
              </w:rPr>
              <w:t>APVMA</w:t>
            </w:r>
            <w:r>
              <w:rPr>
                <w:bCs/>
                <w:color w:val="auto"/>
                <w:sz w:val="22"/>
                <w:szCs w:val="22"/>
              </w:rPr>
              <w:t>.</w:t>
            </w:r>
            <w:r>
              <w:rPr>
                <w:color w:val="auto"/>
                <w:sz w:val="22"/>
                <w:szCs w:val="22"/>
              </w:rPr>
              <w:t xml:space="preserve"> </w:t>
            </w:r>
          </w:p>
          <w:p w14:paraId="0254D431" w14:textId="77777777" w:rsidR="005463C8" w:rsidRPr="0053176F" w:rsidRDefault="005463C8" w:rsidP="005463C8">
            <w:pPr>
              <w:pStyle w:val="AARBullet"/>
              <w:numPr>
                <w:ilvl w:val="0"/>
                <w:numId w:val="0"/>
              </w:numPr>
              <w:ind w:left="22" w:hanging="22"/>
              <w:rPr>
                <w:sz w:val="22"/>
                <w:szCs w:val="22"/>
              </w:rPr>
            </w:pPr>
          </w:p>
          <w:p w14:paraId="6115896D" w14:textId="7036D34B" w:rsidR="00D140FE" w:rsidRPr="0053176F" w:rsidRDefault="00FF77CB" w:rsidP="005463C8">
            <w:pPr>
              <w:pStyle w:val="AARBullet"/>
              <w:numPr>
                <w:ilvl w:val="0"/>
                <w:numId w:val="0"/>
              </w:numPr>
              <w:ind w:left="22" w:hanging="22"/>
              <w:rPr>
                <w:b/>
                <w:sz w:val="22"/>
                <w:szCs w:val="22"/>
              </w:rPr>
            </w:pPr>
            <w:r w:rsidRPr="0053176F">
              <w:rPr>
                <w:sz w:val="22"/>
                <w:szCs w:val="22"/>
              </w:rPr>
              <w:t>All agvet chemicals included in th</w:t>
            </w:r>
            <w:r w:rsidR="00607371" w:rsidRPr="0053176F">
              <w:rPr>
                <w:sz w:val="22"/>
                <w:szCs w:val="22"/>
              </w:rPr>
              <w:t>is</w:t>
            </w:r>
            <w:r w:rsidRPr="0053176F">
              <w:rPr>
                <w:sz w:val="22"/>
                <w:szCs w:val="22"/>
              </w:rPr>
              <w:t xml:space="preserve"> proposal will be assessed for an </w:t>
            </w:r>
            <w:r w:rsidRPr="0053176F">
              <w:rPr>
                <w:i/>
                <w:sz w:val="22"/>
                <w:szCs w:val="22"/>
              </w:rPr>
              <w:t>All other foods except animal food commodities</w:t>
            </w:r>
            <w:r w:rsidR="00267A2D" w:rsidRPr="0053176F">
              <w:rPr>
                <w:sz w:val="22"/>
                <w:szCs w:val="22"/>
              </w:rPr>
              <w:t xml:space="preserve"> MRL where appropriate. </w:t>
            </w:r>
          </w:p>
        </w:tc>
      </w:tr>
    </w:tbl>
    <w:p w14:paraId="48C4B4AC" w14:textId="070E416C" w:rsidR="008871F8" w:rsidRPr="00180A25" w:rsidRDefault="008871F8" w:rsidP="009D5F43">
      <w:pPr>
        <w:rPr>
          <w:rFonts w:cs="Arial"/>
          <w:b/>
          <w:i/>
          <w:szCs w:val="22"/>
        </w:rPr>
      </w:pPr>
    </w:p>
    <w:p w14:paraId="58380BE0" w14:textId="4C7417DF" w:rsidR="004317C8" w:rsidRPr="008871F8" w:rsidRDefault="008871F8" w:rsidP="004317C8">
      <w:pPr>
        <w:rPr>
          <w:b/>
          <w:szCs w:val="22"/>
        </w:rPr>
      </w:pPr>
      <w:r w:rsidRPr="008871F8">
        <w:rPr>
          <w:b/>
          <w:szCs w:val="22"/>
        </w:rPr>
        <w:t xml:space="preserve">4. </w:t>
      </w:r>
      <w:r w:rsidR="004317C8" w:rsidRPr="008871F8">
        <w:rPr>
          <w:b/>
          <w:szCs w:val="22"/>
        </w:rPr>
        <w:t>Consultation &amp; assessment timeframe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gridCol w:w="851"/>
      </w:tblGrid>
      <w:tr w:rsidR="004317C8" w:rsidRPr="00180A25" w14:paraId="22FAB552" w14:textId="77777777" w:rsidTr="00FC4256">
        <w:trPr>
          <w:gridAfter w:val="1"/>
          <w:wAfter w:w="851" w:type="dxa"/>
          <w:cantSplit/>
          <w:trHeight w:val="20"/>
        </w:trPr>
        <w:tc>
          <w:tcPr>
            <w:tcW w:w="9067" w:type="dxa"/>
          </w:tcPr>
          <w:p w14:paraId="792C86FC" w14:textId="177B6996" w:rsidR="007169DE" w:rsidRPr="00180A25" w:rsidRDefault="007169DE" w:rsidP="007169DE">
            <w:pPr>
              <w:pStyle w:val="AARTableText"/>
              <w:rPr>
                <w:b/>
                <w:sz w:val="22"/>
                <w:szCs w:val="22"/>
              </w:rPr>
            </w:pPr>
            <w:r w:rsidRPr="00180A25">
              <w:rPr>
                <w:b/>
                <w:sz w:val="22"/>
                <w:szCs w:val="22"/>
              </w:rPr>
              <w:t xml:space="preserve">Proposed length of public consultation period:  </w:t>
            </w:r>
          </w:p>
          <w:p w14:paraId="4547811C" w14:textId="77777777" w:rsidR="00562374" w:rsidRPr="00180A25" w:rsidRDefault="00562374" w:rsidP="00562374">
            <w:pPr>
              <w:pStyle w:val="AARTableText"/>
              <w:rPr>
                <w:sz w:val="22"/>
                <w:szCs w:val="22"/>
              </w:rPr>
            </w:pPr>
            <w:r w:rsidRPr="00180A25">
              <w:rPr>
                <w:sz w:val="22"/>
                <w:szCs w:val="22"/>
              </w:rPr>
              <w:t>30 days (Domestic)</w:t>
            </w:r>
          </w:p>
          <w:p w14:paraId="71DF6A37" w14:textId="63E10091" w:rsidR="004317C8" w:rsidRPr="00180A25" w:rsidRDefault="00562374" w:rsidP="007169DE">
            <w:pPr>
              <w:pStyle w:val="AARTableText"/>
              <w:rPr>
                <w:sz w:val="22"/>
                <w:szCs w:val="22"/>
              </w:rPr>
            </w:pPr>
            <w:r w:rsidRPr="00180A25">
              <w:rPr>
                <w:sz w:val="22"/>
                <w:szCs w:val="22"/>
              </w:rPr>
              <w:t>60 days (WTO member countries)</w:t>
            </w:r>
          </w:p>
        </w:tc>
      </w:tr>
      <w:tr w:rsidR="004317C8" w:rsidRPr="00180A25" w14:paraId="4987967C" w14:textId="77777777" w:rsidTr="00A75D62">
        <w:trPr>
          <w:cantSplit/>
          <w:trHeight w:val="20"/>
        </w:trPr>
        <w:tc>
          <w:tcPr>
            <w:tcW w:w="9918" w:type="dxa"/>
            <w:gridSpan w:val="2"/>
          </w:tcPr>
          <w:p w14:paraId="070ACFA7" w14:textId="77777777" w:rsidR="004317C8" w:rsidRPr="00180A25" w:rsidRDefault="004317C8" w:rsidP="00D26E98">
            <w:pPr>
              <w:pStyle w:val="AARTableText"/>
              <w:rPr>
                <w:b/>
                <w:sz w:val="22"/>
                <w:szCs w:val="22"/>
              </w:rPr>
            </w:pPr>
            <w:r w:rsidRPr="00180A25">
              <w:rPr>
                <w:b/>
                <w:sz w:val="22"/>
                <w:szCs w:val="22"/>
              </w:rPr>
              <w:lastRenderedPageBreak/>
              <w:t>Proposed timeframe for assessment:</w:t>
            </w:r>
          </w:p>
          <w:p w14:paraId="5D3CC1F8" w14:textId="13282CD0" w:rsidR="004317C8" w:rsidRPr="00180A25" w:rsidRDefault="004317C8" w:rsidP="00FC4256">
            <w:pPr>
              <w:pStyle w:val="AARTableText"/>
              <w:tabs>
                <w:tab w:val="left" w:pos="6693"/>
              </w:tabs>
              <w:rPr>
                <w:sz w:val="22"/>
                <w:szCs w:val="22"/>
              </w:rPr>
            </w:pPr>
            <w:r w:rsidRPr="00180A25">
              <w:rPr>
                <w:sz w:val="22"/>
                <w:szCs w:val="22"/>
              </w:rPr>
              <w:t>Commence assessment (clock start)</w:t>
            </w:r>
            <w:r w:rsidRPr="00180A25">
              <w:rPr>
                <w:sz w:val="22"/>
                <w:szCs w:val="22"/>
              </w:rPr>
              <w:tab/>
            </w:r>
            <w:r w:rsidR="002729B7">
              <w:rPr>
                <w:sz w:val="22"/>
                <w:szCs w:val="22"/>
              </w:rPr>
              <w:t>Late</w:t>
            </w:r>
            <w:r w:rsidR="002729B7" w:rsidRPr="00180A25">
              <w:rPr>
                <w:sz w:val="22"/>
                <w:szCs w:val="22"/>
              </w:rPr>
              <w:t xml:space="preserve"> </w:t>
            </w:r>
            <w:r w:rsidR="003C6CC8" w:rsidRPr="00180A25">
              <w:rPr>
                <w:sz w:val="22"/>
                <w:szCs w:val="22"/>
              </w:rPr>
              <w:t>July</w:t>
            </w:r>
            <w:r w:rsidR="00C96FDA" w:rsidRPr="00180A25">
              <w:rPr>
                <w:sz w:val="22"/>
                <w:szCs w:val="22"/>
              </w:rPr>
              <w:t xml:space="preserve"> 202</w:t>
            </w:r>
            <w:r w:rsidR="0091087F" w:rsidRPr="00180A25">
              <w:rPr>
                <w:sz w:val="22"/>
                <w:szCs w:val="22"/>
              </w:rPr>
              <w:t>1</w:t>
            </w:r>
          </w:p>
          <w:p w14:paraId="7EEA2DD1" w14:textId="209A9661" w:rsidR="004317C8" w:rsidRPr="00180A25" w:rsidRDefault="004317C8" w:rsidP="00FC4256">
            <w:pPr>
              <w:pStyle w:val="AARTableText"/>
              <w:tabs>
                <w:tab w:val="left" w:pos="6693"/>
              </w:tabs>
              <w:rPr>
                <w:sz w:val="22"/>
                <w:szCs w:val="22"/>
              </w:rPr>
            </w:pPr>
            <w:r w:rsidRPr="00180A25">
              <w:rPr>
                <w:sz w:val="22"/>
                <w:szCs w:val="22"/>
              </w:rPr>
              <w:t>Completion of assessment &amp; preparatio</w:t>
            </w:r>
            <w:r w:rsidR="00C96FDA" w:rsidRPr="00180A25">
              <w:rPr>
                <w:sz w:val="22"/>
                <w:szCs w:val="22"/>
              </w:rPr>
              <w:t>n of draft food reg measure</w:t>
            </w:r>
            <w:r w:rsidR="00C96FDA" w:rsidRPr="00180A25">
              <w:rPr>
                <w:sz w:val="22"/>
                <w:szCs w:val="22"/>
              </w:rPr>
              <w:tab/>
            </w:r>
            <w:r w:rsidR="00601A41" w:rsidRPr="00180A25">
              <w:rPr>
                <w:sz w:val="22"/>
                <w:szCs w:val="22"/>
              </w:rPr>
              <w:t>Early December</w:t>
            </w:r>
            <w:r w:rsidR="006A4DC9" w:rsidRPr="00180A25">
              <w:rPr>
                <w:sz w:val="22"/>
                <w:szCs w:val="22"/>
              </w:rPr>
              <w:t xml:space="preserve"> 202</w:t>
            </w:r>
            <w:r w:rsidR="0091087F" w:rsidRPr="00180A25">
              <w:rPr>
                <w:sz w:val="22"/>
                <w:szCs w:val="22"/>
              </w:rPr>
              <w:t>1</w:t>
            </w:r>
          </w:p>
          <w:p w14:paraId="78ECAC40" w14:textId="34E05144" w:rsidR="004317C8" w:rsidRPr="00180A25" w:rsidRDefault="004317C8" w:rsidP="00FC4256">
            <w:pPr>
              <w:pStyle w:val="AARTableText"/>
              <w:tabs>
                <w:tab w:val="left" w:pos="6693"/>
              </w:tabs>
              <w:rPr>
                <w:sz w:val="22"/>
                <w:szCs w:val="22"/>
              </w:rPr>
            </w:pPr>
            <w:r w:rsidRPr="00180A25">
              <w:rPr>
                <w:sz w:val="22"/>
                <w:szCs w:val="22"/>
              </w:rPr>
              <w:t>Public comment</w:t>
            </w:r>
            <w:r w:rsidRPr="00180A25">
              <w:rPr>
                <w:sz w:val="22"/>
                <w:szCs w:val="22"/>
              </w:rPr>
              <w:tab/>
            </w:r>
            <w:r w:rsidR="006A4DC9" w:rsidRPr="00180A25">
              <w:rPr>
                <w:sz w:val="22"/>
                <w:szCs w:val="22"/>
              </w:rPr>
              <w:t>January</w:t>
            </w:r>
            <w:r w:rsidR="00DB662E" w:rsidRPr="00180A25">
              <w:rPr>
                <w:sz w:val="22"/>
                <w:szCs w:val="22"/>
              </w:rPr>
              <w:t xml:space="preserve"> to </w:t>
            </w:r>
            <w:r w:rsidR="006A4DC9" w:rsidRPr="00180A25">
              <w:rPr>
                <w:sz w:val="22"/>
                <w:szCs w:val="22"/>
              </w:rPr>
              <w:t>March</w:t>
            </w:r>
            <w:r w:rsidR="00012C88" w:rsidRPr="00180A25">
              <w:rPr>
                <w:sz w:val="22"/>
                <w:szCs w:val="22"/>
              </w:rPr>
              <w:t xml:space="preserve"> </w:t>
            </w:r>
            <w:r w:rsidR="00ED7C54" w:rsidRPr="00180A25">
              <w:rPr>
                <w:sz w:val="22"/>
                <w:szCs w:val="22"/>
              </w:rPr>
              <w:t>202</w:t>
            </w:r>
            <w:r w:rsidR="0091087F" w:rsidRPr="00180A25">
              <w:rPr>
                <w:sz w:val="22"/>
                <w:szCs w:val="22"/>
              </w:rPr>
              <w:t>2</w:t>
            </w:r>
          </w:p>
          <w:p w14:paraId="2A9900DF" w14:textId="52F79CDD" w:rsidR="004317C8" w:rsidRPr="00180A25" w:rsidRDefault="004317C8" w:rsidP="00FC4256">
            <w:pPr>
              <w:pStyle w:val="AARTableText"/>
              <w:tabs>
                <w:tab w:val="left" w:pos="6693"/>
              </w:tabs>
              <w:rPr>
                <w:sz w:val="22"/>
                <w:szCs w:val="22"/>
              </w:rPr>
            </w:pPr>
            <w:r w:rsidRPr="00180A25">
              <w:rPr>
                <w:sz w:val="22"/>
                <w:szCs w:val="22"/>
              </w:rPr>
              <w:t>Board to complete approval</w:t>
            </w:r>
            <w:r w:rsidRPr="00180A25">
              <w:rPr>
                <w:sz w:val="22"/>
                <w:szCs w:val="22"/>
              </w:rPr>
              <w:tab/>
            </w:r>
            <w:r w:rsidR="00772015" w:rsidRPr="00180A25">
              <w:rPr>
                <w:sz w:val="22"/>
                <w:szCs w:val="22"/>
              </w:rPr>
              <w:t xml:space="preserve">Early </w:t>
            </w:r>
            <w:r w:rsidR="00C96FDA" w:rsidRPr="00180A25">
              <w:rPr>
                <w:sz w:val="22"/>
                <w:szCs w:val="22"/>
              </w:rPr>
              <w:t>June 202</w:t>
            </w:r>
            <w:r w:rsidR="0091087F" w:rsidRPr="00180A25">
              <w:rPr>
                <w:sz w:val="22"/>
                <w:szCs w:val="22"/>
              </w:rPr>
              <w:t>2</w:t>
            </w:r>
          </w:p>
          <w:p w14:paraId="4AC33AF6" w14:textId="352FCF20" w:rsidR="004317C8" w:rsidRPr="00180A25" w:rsidRDefault="004317C8" w:rsidP="00FC4256">
            <w:pPr>
              <w:pStyle w:val="AARTableText"/>
              <w:tabs>
                <w:tab w:val="left" w:pos="6693"/>
              </w:tabs>
              <w:rPr>
                <w:sz w:val="22"/>
                <w:szCs w:val="22"/>
              </w:rPr>
            </w:pPr>
            <w:r w:rsidRPr="00180A25">
              <w:rPr>
                <w:sz w:val="22"/>
                <w:szCs w:val="22"/>
              </w:rPr>
              <w:t>Notification to Fo</w:t>
            </w:r>
            <w:r w:rsidR="0047622C" w:rsidRPr="00180A25">
              <w:rPr>
                <w:sz w:val="22"/>
                <w:szCs w:val="22"/>
              </w:rPr>
              <w:t>rum</w:t>
            </w:r>
            <w:r w:rsidR="00C96FDA" w:rsidRPr="00180A25">
              <w:rPr>
                <w:sz w:val="22"/>
                <w:szCs w:val="22"/>
              </w:rPr>
              <w:tab/>
              <w:t>Late June 202</w:t>
            </w:r>
            <w:r w:rsidR="0091087F" w:rsidRPr="00180A25">
              <w:rPr>
                <w:sz w:val="22"/>
                <w:szCs w:val="22"/>
              </w:rPr>
              <w:t>2</w:t>
            </w:r>
          </w:p>
          <w:p w14:paraId="29CD717D" w14:textId="5A7FC7C1" w:rsidR="004317C8" w:rsidRPr="00180A25" w:rsidRDefault="004317C8" w:rsidP="00FC4256">
            <w:pPr>
              <w:pStyle w:val="AARTableText"/>
              <w:tabs>
                <w:tab w:val="left" w:pos="6693"/>
              </w:tabs>
              <w:rPr>
                <w:sz w:val="22"/>
                <w:szCs w:val="22"/>
              </w:rPr>
            </w:pPr>
            <w:r w:rsidRPr="00180A25">
              <w:rPr>
                <w:sz w:val="22"/>
                <w:szCs w:val="22"/>
              </w:rPr>
              <w:t>Anticipated gazettal if no review requested</w:t>
            </w:r>
            <w:r w:rsidRPr="00180A25">
              <w:rPr>
                <w:sz w:val="22"/>
                <w:szCs w:val="22"/>
              </w:rPr>
              <w:tab/>
            </w:r>
            <w:r w:rsidR="00C96FDA" w:rsidRPr="00180A25">
              <w:rPr>
                <w:sz w:val="22"/>
                <w:szCs w:val="22"/>
              </w:rPr>
              <w:t>Late September 202</w:t>
            </w:r>
            <w:r w:rsidR="0091087F" w:rsidRPr="00180A25">
              <w:rPr>
                <w:sz w:val="22"/>
                <w:szCs w:val="22"/>
              </w:rPr>
              <w:t>2</w:t>
            </w:r>
          </w:p>
        </w:tc>
      </w:tr>
    </w:tbl>
    <w:p w14:paraId="405FB978" w14:textId="34FEE695" w:rsidR="007B2AA7" w:rsidRPr="00180A25" w:rsidRDefault="007B2AA7" w:rsidP="008871F8">
      <w:pPr>
        <w:pStyle w:val="Header"/>
        <w:tabs>
          <w:tab w:val="clear" w:pos="4153"/>
          <w:tab w:val="clear" w:pos="8306"/>
        </w:tabs>
        <w:rPr>
          <w:rFonts w:cs="Arial"/>
          <w:szCs w:val="22"/>
        </w:rPr>
      </w:pPr>
    </w:p>
    <w:sectPr w:rsidR="007B2AA7" w:rsidRPr="00180A25" w:rsidSect="00866B43">
      <w:headerReference w:type="default" r:id="rId16"/>
      <w:footerReference w:type="default" r:id="rId1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B310A" w14:textId="77777777" w:rsidR="00E32A3F" w:rsidRDefault="00E32A3F">
      <w:r>
        <w:separator/>
      </w:r>
    </w:p>
  </w:endnote>
  <w:endnote w:type="continuationSeparator" w:id="0">
    <w:p w14:paraId="6567B748" w14:textId="77777777" w:rsidR="00E32A3F" w:rsidRDefault="00E32A3F">
      <w:r>
        <w:continuationSeparator/>
      </w:r>
    </w:p>
  </w:endnote>
  <w:endnote w:type="continuationNotice" w:id="1">
    <w:p w14:paraId="30C99430" w14:textId="77777777" w:rsidR="00E32A3F" w:rsidRDefault="00E32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069F2" w14:textId="2E134954" w:rsidR="00145E5D" w:rsidRDefault="00145E5D" w:rsidP="00071D4B">
    <w:pPr>
      <w:pStyle w:val="Footer"/>
      <w:jc w:val="center"/>
    </w:pPr>
    <w:r>
      <w:fldChar w:fldCharType="begin"/>
    </w:r>
    <w:r>
      <w:instrText xml:space="preserve"> PAGE   \* MERGEFORMAT </w:instrText>
    </w:r>
    <w:r>
      <w:fldChar w:fldCharType="separate"/>
    </w:r>
    <w:r w:rsidR="009551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BB3D8" w14:textId="77777777" w:rsidR="00E32A3F" w:rsidRDefault="00E32A3F">
      <w:r>
        <w:separator/>
      </w:r>
    </w:p>
  </w:footnote>
  <w:footnote w:type="continuationSeparator" w:id="0">
    <w:p w14:paraId="5FAA112C" w14:textId="77777777" w:rsidR="00E32A3F" w:rsidRDefault="00E32A3F">
      <w:r>
        <w:continuationSeparator/>
      </w:r>
    </w:p>
  </w:footnote>
  <w:footnote w:type="continuationNotice" w:id="1">
    <w:p w14:paraId="31D12B64" w14:textId="77777777" w:rsidR="00E32A3F" w:rsidRDefault="00E32A3F"/>
  </w:footnote>
  <w:footnote w:id="2">
    <w:p w14:paraId="324466D8" w14:textId="3C21B386" w:rsidR="00937BB0" w:rsidRDefault="00937BB0">
      <w:pPr>
        <w:pStyle w:val="FootnoteText"/>
      </w:pPr>
      <w:r>
        <w:rPr>
          <w:rStyle w:val="FootnoteReference"/>
        </w:rPr>
        <w:footnoteRef/>
      </w:r>
      <w:r>
        <w:t xml:space="preserve"> </w:t>
      </w:r>
      <w:hyperlink r:id="rId1" w:history="1">
        <w:r w:rsidRPr="00937BB0">
          <w:rPr>
            <w:rStyle w:val="Hyperlink"/>
            <w:sz w:val="18"/>
          </w:rPr>
          <w:t>https://www.foodstandards.gov.au/code/proposals/Pages/M1019---Review-of-Schedule-22-%E2%80%93-Foods-and-classes-of-foods-(2021).aspx</w:t>
        </w:r>
      </w:hyperlink>
      <w:r w:rsidRPr="00937BB0">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C0B3C" w14:textId="528404B9" w:rsidR="00145E5D" w:rsidRPr="009D5F43" w:rsidRDefault="00145E5D" w:rsidP="009D5F4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56539"/>
    <w:multiLevelType w:val="hybridMultilevel"/>
    <w:tmpl w:val="19FADC5E"/>
    <w:lvl w:ilvl="0" w:tplc="99C6DAB0">
      <w:start w:val="1"/>
      <w:numFmt w:val="bullet"/>
      <w:lvlText w:val=""/>
      <w:lvlJc w:val="left"/>
      <w:pPr>
        <w:tabs>
          <w:tab w:val="num" w:pos="1500"/>
        </w:tabs>
        <w:ind w:left="150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796B3A"/>
    <w:multiLevelType w:val="hybridMultilevel"/>
    <w:tmpl w:val="B23C3F24"/>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04E0112"/>
    <w:multiLevelType w:val="hybridMultilevel"/>
    <w:tmpl w:val="7442966C"/>
    <w:lvl w:ilvl="0" w:tplc="AFFAB6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A0076"/>
    <w:multiLevelType w:val="hybridMultilevel"/>
    <w:tmpl w:val="FA902574"/>
    <w:lvl w:ilvl="0" w:tplc="89F0214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5D19C4"/>
    <w:multiLevelType w:val="hybridMultilevel"/>
    <w:tmpl w:val="6588AEDA"/>
    <w:lvl w:ilvl="0" w:tplc="5140630C">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84136"/>
    <w:multiLevelType w:val="hybridMultilevel"/>
    <w:tmpl w:val="E9062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67648A"/>
    <w:multiLevelType w:val="hybridMultilevel"/>
    <w:tmpl w:val="B14C367C"/>
    <w:lvl w:ilvl="0" w:tplc="5140630C">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BA6351"/>
    <w:multiLevelType w:val="hybridMultilevel"/>
    <w:tmpl w:val="F27C156A"/>
    <w:lvl w:ilvl="0" w:tplc="0C09000F">
      <w:start w:val="1"/>
      <w:numFmt w:val="decimal"/>
      <w:lvlText w:val="%1."/>
      <w:lvlJc w:val="left"/>
      <w:pPr>
        <w:tabs>
          <w:tab w:val="num" w:pos="360"/>
        </w:tabs>
        <w:ind w:left="360" w:hanging="360"/>
      </w:pPr>
      <w:rPr>
        <w:rFonts w:hint="default"/>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C66FF0"/>
    <w:multiLevelType w:val="hybridMultilevel"/>
    <w:tmpl w:val="34F40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2C2368"/>
    <w:multiLevelType w:val="hybridMultilevel"/>
    <w:tmpl w:val="1C8EC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D5152C"/>
    <w:multiLevelType w:val="hybridMultilevel"/>
    <w:tmpl w:val="B66003F2"/>
    <w:lvl w:ilvl="0" w:tplc="0C09000F">
      <w:start w:val="1"/>
      <w:numFmt w:val="decimal"/>
      <w:lvlText w:val="%1."/>
      <w:lvlJc w:val="left"/>
      <w:pPr>
        <w:tabs>
          <w:tab w:val="num" w:pos="360"/>
        </w:tabs>
        <w:ind w:left="360" w:hanging="360"/>
      </w:pPr>
      <w:rPr>
        <w:rFonts w:hint="default"/>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68409C"/>
    <w:multiLevelType w:val="hybridMultilevel"/>
    <w:tmpl w:val="A9743F2A"/>
    <w:lvl w:ilvl="0" w:tplc="0C09000F">
      <w:start w:val="1"/>
      <w:numFmt w:val="decimal"/>
      <w:lvlText w:val="%1."/>
      <w:lvlJc w:val="left"/>
      <w:pPr>
        <w:tabs>
          <w:tab w:val="num" w:pos="360"/>
        </w:tabs>
        <w:ind w:left="360" w:hanging="360"/>
      </w:pPr>
      <w:rPr>
        <w:rFonts w:hint="default"/>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11"/>
  </w:num>
  <w:num w:numId="6">
    <w:abstractNumId w:val="10"/>
  </w:num>
  <w:num w:numId="7">
    <w:abstractNumId w:val="7"/>
  </w:num>
  <w:num w:numId="8">
    <w:abstractNumId w:val="9"/>
  </w:num>
  <w:num w:numId="9">
    <w:abstractNumId w:val="5"/>
  </w:num>
  <w:num w:numId="10">
    <w:abstractNumId w:val="8"/>
  </w:num>
  <w:num w:numId="11">
    <w:abstractNumId w:val="3"/>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276"/>
    <w:rsid w:val="00000D3F"/>
    <w:rsid w:val="00012C88"/>
    <w:rsid w:val="00022535"/>
    <w:rsid w:val="000308E1"/>
    <w:rsid w:val="00033B37"/>
    <w:rsid w:val="000340B5"/>
    <w:rsid w:val="00034CD1"/>
    <w:rsid w:val="000409D4"/>
    <w:rsid w:val="00060B70"/>
    <w:rsid w:val="00071D4B"/>
    <w:rsid w:val="0007597B"/>
    <w:rsid w:val="0007697A"/>
    <w:rsid w:val="0008178E"/>
    <w:rsid w:val="000865D2"/>
    <w:rsid w:val="00092CBE"/>
    <w:rsid w:val="000A083F"/>
    <w:rsid w:val="000A65B0"/>
    <w:rsid w:val="000A70E9"/>
    <w:rsid w:val="000C2B4B"/>
    <w:rsid w:val="000C4844"/>
    <w:rsid w:val="000C65EB"/>
    <w:rsid w:val="000C671F"/>
    <w:rsid w:val="000C7D6C"/>
    <w:rsid w:val="000D2345"/>
    <w:rsid w:val="000F2A88"/>
    <w:rsid w:val="000F3A89"/>
    <w:rsid w:val="00107B0F"/>
    <w:rsid w:val="00113555"/>
    <w:rsid w:val="00125087"/>
    <w:rsid w:val="00145E5D"/>
    <w:rsid w:val="00146049"/>
    <w:rsid w:val="0015658E"/>
    <w:rsid w:val="0016025C"/>
    <w:rsid w:val="00180A25"/>
    <w:rsid w:val="0018214C"/>
    <w:rsid w:val="00183946"/>
    <w:rsid w:val="001850DA"/>
    <w:rsid w:val="001A4BFD"/>
    <w:rsid w:val="001C09BF"/>
    <w:rsid w:val="001C2B7B"/>
    <w:rsid w:val="001C6BA9"/>
    <w:rsid w:val="001D313D"/>
    <w:rsid w:val="001E1194"/>
    <w:rsid w:val="001E1B4F"/>
    <w:rsid w:val="001F4AE6"/>
    <w:rsid w:val="001F74A3"/>
    <w:rsid w:val="00202D51"/>
    <w:rsid w:val="00214B73"/>
    <w:rsid w:val="002232D1"/>
    <w:rsid w:val="00223FA7"/>
    <w:rsid w:val="00224529"/>
    <w:rsid w:val="00230133"/>
    <w:rsid w:val="0023744A"/>
    <w:rsid w:val="00242868"/>
    <w:rsid w:val="00244979"/>
    <w:rsid w:val="00247FF6"/>
    <w:rsid w:val="002619F3"/>
    <w:rsid w:val="00262AAC"/>
    <w:rsid w:val="00263431"/>
    <w:rsid w:val="00267A2D"/>
    <w:rsid w:val="00270F15"/>
    <w:rsid w:val="002729B7"/>
    <w:rsid w:val="002818DF"/>
    <w:rsid w:val="002A0139"/>
    <w:rsid w:val="002A2BB4"/>
    <w:rsid w:val="002A2CFD"/>
    <w:rsid w:val="002A7090"/>
    <w:rsid w:val="002B441B"/>
    <w:rsid w:val="002B6A1E"/>
    <w:rsid w:val="002C10F6"/>
    <w:rsid w:val="002C57FD"/>
    <w:rsid w:val="002C5E6E"/>
    <w:rsid w:val="002E390D"/>
    <w:rsid w:val="002E3E20"/>
    <w:rsid w:val="002E551B"/>
    <w:rsid w:val="0030110A"/>
    <w:rsid w:val="00311746"/>
    <w:rsid w:val="003166FE"/>
    <w:rsid w:val="00321DBD"/>
    <w:rsid w:val="00326AEB"/>
    <w:rsid w:val="00336D22"/>
    <w:rsid w:val="00342100"/>
    <w:rsid w:val="0035031C"/>
    <w:rsid w:val="003559AE"/>
    <w:rsid w:val="003750F5"/>
    <w:rsid w:val="003774C5"/>
    <w:rsid w:val="00393DB7"/>
    <w:rsid w:val="003B6478"/>
    <w:rsid w:val="003C6CC8"/>
    <w:rsid w:val="003E7A71"/>
    <w:rsid w:val="00403910"/>
    <w:rsid w:val="00424B76"/>
    <w:rsid w:val="004317C8"/>
    <w:rsid w:val="004522EC"/>
    <w:rsid w:val="00455546"/>
    <w:rsid w:val="004727BA"/>
    <w:rsid w:val="00473463"/>
    <w:rsid w:val="0047622C"/>
    <w:rsid w:val="004815BB"/>
    <w:rsid w:val="00484005"/>
    <w:rsid w:val="004843CA"/>
    <w:rsid w:val="00487BB5"/>
    <w:rsid w:val="004955A9"/>
    <w:rsid w:val="004A5175"/>
    <w:rsid w:val="004B340B"/>
    <w:rsid w:val="004C1058"/>
    <w:rsid w:val="004E2A19"/>
    <w:rsid w:val="004E3BC9"/>
    <w:rsid w:val="004E76CF"/>
    <w:rsid w:val="004F2649"/>
    <w:rsid w:val="004F30F1"/>
    <w:rsid w:val="0050116D"/>
    <w:rsid w:val="00504AA9"/>
    <w:rsid w:val="005302E7"/>
    <w:rsid w:val="0053176F"/>
    <w:rsid w:val="00541C55"/>
    <w:rsid w:val="005463C8"/>
    <w:rsid w:val="0055142D"/>
    <w:rsid w:val="00551B53"/>
    <w:rsid w:val="00562374"/>
    <w:rsid w:val="0056731D"/>
    <w:rsid w:val="005853FB"/>
    <w:rsid w:val="005B6772"/>
    <w:rsid w:val="005C3009"/>
    <w:rsid w:val="005D39A9"/>
    <w:rsid w:val="005D5B90"/>
    <w:rsid w:val="00601A41"/>
    <w:rsid w:val="00607371"/>
    <w:rsid w:val="00610276"/>
    <w:rsid w:val="006231D5"/>
    <w:rsid w:val="00630D2F"/>
    <w:rsid w:val="00646047"/>
    <w:rsid w:val="006470F9"/>
    <w:rsid w:val="006558E1"/>
    <w:rsid w:val="00660601"/>
    <w:rsid w:val="00661411"/>
    <w:rsid w:val="00662755"/>
    <w:rsid w:val="00681FBC"/>
    <w:rsid w:val="006A4DC9"/>
    <w:rsid w:val="006A68AC"/>
    <w:rsid w:val="006A6EC3"/>
    <w:rsid w:val="006A7F16"/>
    <w:rsid w:val="006C611E"/>
    <w:rsid w:val="006D29F7"/>
    <w:rsid w:val="006F7B2F"/>
    <w:rsid w:val="00700B9F"/>
    <w:rsid w:val="007048F6"/>
    <w:rsid w:val="00705C72"/>
    <w:rsid w:val="007169DE"/>
    <w:rsid w:val="0074656B"/>
    <w:rsid w:val="00746736"/>
    <w:rsid w:val="007471DD"/>
    <w:rsid w:val="00764383"/>
    <w:rsid w:val="00772015"/>
    <w:rsid w:val="00774798"/>
    <w:rsid w:val="007760CC"/>
    <w:rsid w:val="00785186"/>
    <w:rsid w:val="007936D0"/>
    <w:rsid w:val="007A76A1"/>
    <w:rsid w:val="007B2AA7"/>
    <w:rsid w:val="007D0E31"/>
    <w:rsid w:val="007D542C"/>
    <w:rsid w:val="007E7CBF"/>
    <w:rsid w:val="007F0174"/>
    <w:rsid w:val="0080043B"/>
    <w:rsid w:val="008149C5"/>
    <w:rsid w:val="008207DB"/>
    <w:rsid w:val="008212A1"/>
    <w:rsid w:val="00821BC9"/>
    <w:rsid w:val="008248D1"/>
    <w:rsid w:val="008354A4"/>
    <w:rsid w:val="00853D26"/>
    <w:rsid w:val="00865A72"/>
    <w:rsid w:val="00866B43"/>
    <w:rsid w:val="00871F38"/>
    <w:rsid w:val="008861BD"/>
    <w:rsid w:val="008871F8"/>
    <w:rsid w:val="00896D5A"/>
    <w:rsid w:val="008A3E22"/>
    <w:rsid w:val="008B5131"/>
    <w:rsid w:val="008D6087"/>
    <w:rsid w:val="008E1402"/>
    <w:rsid w:val="008E31E9"/>
    <w:rsid w:val="008E730C"/>
    <w:rsid w:val="0091087F"/>
    <w:rsid w:val="00912F01"/>
    <w:rsid w:val="00917ACC"/>
    <w:rsid w:val="00921CE4"/>
    <w:rsid w:val="00937BB0"/>
    <w:rsid w:val="00940F94"/>
    <w:rsid w:val="00943EC5"/>
    <w:rsid w:val="00946A0C"/>
    <w:rsid w:val="009551C5"/>
    <w:rsid w:val="0096073E"/>
    <w:rsid w:val="0096230A"/>
    <w:rsid w:val="00967BBD"/>
    <w:rsid w:val="009B0D43"/>
    <w:rsid w:val="009B3FB4"/>
    <w:rsid w:val="009C2E6F"/>
    <w:rsid w:val="009C488B"/>
    <w:rsid w:val="009D5F43"/>
    <w:rsid w:val="009E008D"/>
    <w:rsid w:val="009F0583"/>
    <w:rsid w:val="009F597A"/>
    <w:rsid w:val="00A022A2"/>
    <w:rsid w:val="00A15745"/>
    <w:rsid w:val="00A164F0"/>
    <w:rsid w:val="00A20EB1"/>
    <w:rsid w:val="00A32E72"/>
    <w:rsid w:val="00A361B4"/>
    <w:rsid w:val="00A50967"/>
    <w:rsid w:val="00A65FA1"/>
    <w:rsid w:val="00A72CF2"/>
    <w:rsid w:val="00A75D62"/>
    <w:rsid w:val="00A922C3"/>
    <w:rsid w:val="00A950A7"/>
    <w:rsid w:val="00AA7C1E"/>
    <w:rsid w:val="00AB21D2"/>
    <w:rsid w:val="00AB288C"/>
    <w:rsid w:val="00AD4A16"/>
    <w:rsid w:val="00AE320D"/>
    <w:rsid w:val="00AF53AB"/>
    <w:rsid w:val="00B0656F"/>
    <w:rsid w:val="00B13065"/>
    <w:rsid w:val="00B17C2C"/>
    <w:rsid w:val="00B50E57"/>
    <w:rsid w:val="00B60106"/>
    <w:rsid w:val="00B64B2F"/>
    <w:rsid w:val="00B71FAF"/>
    <w:rsid w:val="00B75BE6"/>
    <w:rsid w:val="00B86874"/>
    <w:rsid w:val="00B8781B"/>
    <w:rsid w:val="00B95A0B"/>
    <w:rsid w:val="00B97085"/>
    <w:rsid w:val="00BB38FA"/>
    <w:rsid w:val="00BC5BEF"/>
    <w:rsid w:val="00BF4A75"/>
    <w:rsid w:val="00BF4BFE"/>
    <w:rsid w:val="00BF571E"/>
    <w:rsid w:val="00C03D3E"/>
    <w:rsid w:val="00C050EF"/>
    <w:rsid w:val="00C102FF"/>
    <w:rsid w:val="00C11DB1"/>
    <w:rsid w:val="00C12F6F"/>
    <w:rsid w:val="00C2161D"/>
    <w:rsid w:val="00C45423"/>
    <w:rsid w:val="00C47297"/>
    <w:rsid w:val="00C57470"/>
    <w:rsid w:val="00C7208A"/>
    <w:rsid w:val="00C96FDA"/>
    <w:rsid w:val="00CB5C68"/>
    <w:rsid w:val="00CC60C5"/>
    <w:rsid w:val="00CC7A72"/>
    <w:rsid w:val="00CE1E61"/>
    <w:rsid w:val="00CF046A"/>
    <w:rsid w:val="00CF1BA3"/>
    <w:rsid w:val="00D1058D"/>
    <w:rsid w:val="00D13CAA"/>
    <w:rsid w:val="00D140FE"/>
    <w:rsid w:val="00D26E98"/>
    <w:rsid w:val="00D34985"/>
    <w:rsid w:val="00D43849"/>
    <w:rsid w:val="00D56858"/>
    <w:rsid w:val="00D64876"/>
    <w:rsid w:val="00D66307"/>
    <w:rsid w:val="00D6661B"/>
    <w:rsid w:val="00D725B8"/>
    <w:rsid w:val="00D819EA"/>
    <w:rsid w:val="00D90D8A"/>
    <w:rsid w:val="00DA0991"/>
    <w:rsid w:val="00DB662E"/>
    <w:rsid w:val="00DB79F5"/>
    <w:rsid w:val="00DB7F3A"/>
    <w:rsid w:val="00DC0C20"/>
    <w:rsid w:val="00DD684A"/>
    <w:rsid w:val="00DF7B6E"/>
    <w:rsid w:val="00E01773"/>
    <w:rsid w:val="00E04921"/>
    <w:rsid w:val="00E2535D"/>
    <w:rsid w:val="00E32A3F"/>
    <w:rsid w:val="00E5256C"/>
    <w:rsid w:val="00E54EB2"/>
    <w:rsid w:val="00E56F2F"/>
    <w:rsid w:val="00E8776A"/>
    <w:rsid w:val="00EB398E"/>
    <w:rsid w:val="00EB3B09"/>
    <w:rsid w:val="00EB73A6"/>
    <w:rsid w:val="00EC0EFD"/>
    <w:rsid w:val="00EC179B"/>
    <w:rsid w:val="00ED79F9"/>
    <w:rsid w:val="00ED7C54"/>
    <w:rsid w:val="00EE62FF"/>
    <w:rsid w:val="00EF0CAB"/>
    <w:rsid w:val="00F01F24"/>
    <w:rsid w:val="00F35238"/>
    <w:rsid w:val="00F451BE"/>
    <w:rsid w:val="00F52E97"/>
    <w:rsid w:val="00F53E39"/>
    <w:rsid w:val="00F7425F"/>
    <w:rsid w:val="00F76B27"/>
    <w:rsid w:val="00F8357E"/>
    <w:rsid w:val="00F85328"/>
    <w:rsid w:val="00F95A1B"/>
    <w:rsid w:val="00FA4FF7"/>
    <w:rsid w:val="00FB4101"/>
    <w:rsid w:val="00FC0079"/>
    <w:rsid w:val="00FC4256"/>
    <w:rsid w:val="00FE27B9"/>
    <w:rsid w:val="00FE5247"/>
    <w:rsid w:val="00FF7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6C6B1"/>
  <w15:docId w15:val="{A70318FE-64EE-40A3-9535-DB62F410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736"/>
    <w:rPr>
      <w:rFonts w:ascii="Arial" w:hAnsi="Arial"/>
      <w:sz w:val="22"/>
      <w:szCs w:val="24"/>
      <w:lang w:eastAsia="en-US"/>
    </w:rPr>
  </w:style>
  <w:style w:type="paragraph" w:styleId="Heading1">
    <w:name w:val="heading 1"/>
    <w:basedOn w:val="Normal"/>
    <w:next w:val="Normal"/>
    <w:pPr>
      <w:keepNext/>
      <w:jc w:val="center"/>
      <w:outlineLvl w:val="0"/>
    </w:pPr>
    <w:rPr>
      <w:b/>
      <w:bCs/>
    </w:rPr>
  </w:style>
  <w:style w:type="paragraph" w:styleId="Heading2">
    <w:name w:val="heading 2"/>
    <w:basedOn w:val="Normal"/>
    <w:next w:val="Normal"/>
    <w:pPr>
      <w:keepNext/>
      <w:outlineLvl w:val="1"/>
    </w:pPr>
    <w:rPr>
      <w:b/>
      <w:bCs/>
    </w:rPr>
  </w:style>
  <w:style w:type="paragraph" w:styleId="Heading3">
    <w:name w:val="heading 3"/>
    <w:basedOn w:val="Normal"/>
    <w:next w:val="Normal"/>
    <w:pPr>
      <w:keepNext/>
      <w:ind w:left="372" w:hanging="480"/>
      <w:jc w:val="right"/>
      <w:outlineLvl w:val="2"/>
    </w:pPr>
    <w:rPr>
      <w:b/>
      <w:bCs/>
    </w:rPr>
  </w:style>
  <w:style w:type="paragraph" w:styleId="Heading4">
    <w:name w:val="heading 4"/>
    <w:basedOn w:val="Normal"/>
    <w:next w:val="Normal"/>
    <w:pPr>
      <w:keepNext/>
      <w:spacing w:after="120"/>
      <w:outlineLvl w:val="3"/>
    </w:pPr>
    <w:rPr>
      <w:b/>
      <w:bCs/>
      <w:sz w:val="20"/>
    </w:rPr>
  </w:style>
  <w:style w:type="paragraph" w:styleId="Heading5">
    <w:name w:val="heading 5"/>
    <w:basedOn w:val="Normal"/>
    <w:next w:val="Normal"/>
    <w:pPr>
      <w:keepNext/>
      <w:spacing w:before="100"/>
      <w:jc w:val="center"/>
      <w:outlineLvl w:val="4"/>
    </w:pPr>
    <w:rPr>
      <w:b/>
      <w:b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rPr>
  </w:style>
  <w:style w:type="paragraph" w:styleId="BodyText2">
    <w:name w:val="Body Text 2"/>
    <w:basedOn w:val="Normal"/>
    <w:rPr>
      <w:b/>
      <w:bCs/>
      <w:sz w:val="20"/>
    </w:rPr>
  </w:style>
  <w:style w:type="paragraph" w:styleId="Header">
    <w:name w:val="header"/>
    <w:basedOn w:val="Normal"/>
    <w:rsid w:val="00071D4B"/>
    <w:pPr>
      <w:tabs>
        <w:tab w:val="center" w:pos="4153"/>
        <w:tab w:val="right" w:pos="8306"/>
      </w:tabs>
    </w:pPr>
  </w:style>
  <w:style w:type="paragraph" w:styleId="Footer">
    <w:name w:val="footer"/>
    <w:basedOn w:val="Normal"/>
    <w:link w:val="FooterChar"/>
    <w:uiPriority w:val="99"/>
    <w:rsid w:val="00071D4B"/>
    <w:pPr>
      <w:tabs>
        <w:tab w:val="center" w:pos="4153"/>
        <w:tab w:val="right" w:pos="8306"/>
      </w:tabs>
    </w:pPr>
    <w:rPr>
      <w:sz w:val="20"/>
    </w:rPr>
  </w:style>
  <w:style w:type="paragraph" w:styleId="Title">
    <w:name w:val="Title"/>
    <w:basedOn w:val="Normal"/>
    <w:pPr>
      <w:jc w:val="center"/>
    </w:pPr>
    <w:rPr>
      <w:b/>
      <w:bCs/>
      <w:i/>
      <w:iCs/>
    </w:rPr>
  </w:style>
  <w:style w:type="paragraph" w:styleId="BodyText3">
    <w:name w:val="Body Text 3"/>
    <w:basedOn w:val="Normal"/>
    <w:rPr>
      <w:sz w:val="20"/>
    </w:rPr>
  </w:style>
  <w:style w:type="paragraph" w:styleId="BalloonText">
    <w:name w:val="Balloon Text"/>
    <w:basedOn w:val="Normal"/>
    <w:semiHidden/>
    <w:rsid w:val="00487BB5"/>
    <w:rPr>
      <w:rFonts w:ascii="Tahoma" w:hAnsi="Tahoma" w:cs="Tahoma"/>
      <w:sz w:val="16"/>
      <w:szCs w:val="16"/>
    </w:rPr>
  </w:style>
  <w:style w:type="character" w:customStyle="1" w:styleId="BodyTextChar">
    <w:name w:val="Body Text Char"/>
    <w:link w:val="BodyText"/>
    <w:rsid w:val="00071D4B"/>
    <w:rPr>
      <w:b/>
      <w:bCs/>
      <w:sz w:val="24"/>
      <w:szCs w:val="24"/>
      <w:lang w:val="en-AU" w:eastAsia="en-US"/>
    </w:rPr>
  </w:style>
  <w:style w:type="character" w:customStyle="1" w:styleId="FooterChar">
    <w:name w:val="Footer Char"/>
    <w:link w:val="Footer"/>
    <w:uiPriority w:val="99"/>
    <w:rsid w:val="00071D4B"/>
    <w:rPr>
      <w:rFonts w:ascii="Arial" w:hAnsi="Arial"/>
      <w:szCs w:val="24"/>
      <w:lang w:val="en-AU" w:eastAsia="en-US"/>
    </w:rPr>
  </w:style>
  <w:style w:type="character" w:styleId="Hyperlink">
    <w:name w:val="Hyperlink"/>
    <w:rsid w:val="00B0656F"/>
    <w:rPr>
      <w:color w:val="0000FF"/>
      <w:u w:val="single"/>
    </w:rPr>
  </w:style>
  <w:style w:type="paragraph" w:customStyle="1" w:styleId="FSTitle">
    <w:name w:val="FS Title"/>
    <w:basedOn w:val="Normal"/>
    <w:rsid w:val="006A6EC3"/>
    <w:pPr>
      <w:widowControl w:val="0"/>
    </w:pPr>
    <w:rPr>
      <w:rFonts w:cs="Tahoma"/>
      <w:bCs/>
      <w:sz w:val="32"/>
      <w:lang w:val="en-GB" w:bidi="en-US"/>
    </w:rPr>
  </w:style>
  <w:style w:type="character" w:styleId="CommentReference">
    <w:name w:val="annotation reference"/>
    <w:basedOn w:val="DefaultParagraphFont"/>
    <w:rsid w:val="006A6EC3"/>
    <w:rPr>
      <w:sz w:val="16"/>
      <w:szCs w:val="16"/>
    </w:rPr>
  </w:style>
  <w:style w:type="paragraph" w:styleId="CommentText">
    <w:name w:val="annotation text"/>
    <w:basedOn w:val="Normal"/>
    <w:link w:val="CommentTextChar"/>
    <w:rsid w:val="006A6EC3"/>
    <w:rPr>
      <w:sz w:val="20"/>
      <w:szCs w:val="20"/>
    </w:rPr>
  </w:style>
  <w:style w:type="character" w:customStyle="1" w:styleId="CommentTextChar">
    <w:name w:val="Comment Text Char"/>
    <w:basedOn w:val="DefaultParagraphFont"/>
    <w:link w:val="CommentText"/>
    <w:rsid w:val="006A6EC3"/>
    <w:rPr>
      <w:rFonts w:ascii="Arial" w:hAnsi="Arial"/>
      <w:lang w:eastAsia="en-US"/>
    </w:rPr>
  </w:style>
  <w:style w:type="paragraph" w:customStyle="1" w:styleId="AARBullet">
    <w:name w:val="AAR Bullet"/>
    <w:basedOn w:val="Normal"/>
    <w:qFormat/>
    <w:rsid w:val="00EF0CAB"/>
    <w:pPr>
      <w:numPr>
        <w:numId w:val="11"/>
      </w:numPr>
      <w:spacing w:before="60" w:after="60"/>
    </w:pPr>
    <w:rPr>
      <w:rFonts w:cs="Arial"/>
      <w:sz w:val="20"/>
    </w:rPr>
  </w:style>
  <w:style w:type="paragraph" w:customStyle="1" w:styleId="AARTableText">
    <w:name w:val="AAR Table Text"/>
    <w:basedOn w:val="Normal"/>
    <w:qFormat/>
    <w:rsid w:val="00746736"/>
    <w:pPr>
      <w:spacing w:before="60" w:after="60"/>
    </w:pPr>
    <w:rPr>
      <w:rFonts w:cs="Arial"/>
      <w:sz w:val="20"/>
      <w:szCs w:val="20"/>
    </w:rPr>
  </w:style>
  <w:style w:type="paragraph" w:styleId="CommentSubject">
    <w:name w:val="annotation subject"/>
    <w:basedOn w:val="CommentText"/>
    <w:next w:val="CommentText"/>
    <w:link w:val="CommentSubjectChar"/>
    <w:rsid w:val="004317C8"/>
    <w:rPr>
      <w:b/>
      <w:bCs/>
    </w:rPr>
  </w:style>
  <w:style w:type="character" w:customStyle="1" w:styleId="CommentSubjectChar">
    <w:name w:val="Comment Subject Char"/>
    <w:basedOn w:val="CommentTextChar"/>
    <w:link w:val="CommentSubject"/>
    <w:rsid w:val="004317C8"/>
    <w:rPr>
      <w:rFonts w:ascii="Arial" w:hAnsi="Arial"/>
      <w:b/>
      <w:bCs/>
      <w:lang w:eastAsia="en-US"/>
    </w:rPr>
  </w:style>
  <w:style w:type="paragraph" w:customStyle="1" w:styleId="Default">
    <w:name w:val="Default"/>
    <w:rsid w:val="002A2BB4"/>
    <w:pPr>
      <w:autoSpaceDE w:val="0"/>
      <w:autoSpaceDN w:val="0"/>
      <w:adjustRightInd w:val="0"/>
    </w:pPr>
    <w:rPr>
      <w:rFonts w:ascii="Arial" w:hAnsi="Arial" w:cs="Arial"/>
      <w:color w:val="000000"/>
      <w:sz w:val="24"/>
      <w:szCs w:val="24"/>
      <w:lang w:val="en-GB"/>
    </w:rPr>
  </w:style>
  <w:style w:type="paragraph" w:styleId="FootnoteText">
    <w:name w:val="footnote text"/>
    <w:basedOn w:val="Normal"/>
    <w:link w:val="FootnoteTextChar"/>
    <w:semiHidden/>
    <w:unhideWhenUsed/>
    <w:rsid w:val="00C96FDA"/>
    <w:rPr>
      <w:sz w:val="20"/>
      <w:szCs w:val="20"/>
    </w:rPr>
  </w:style>
  <w:style w:type="character" w:customStyle="1" w:styleId="FootnoteTextChar">
    <w:name w:val="Footnote Text Char"/>
    <w:basedOn w:val="DefaultParagraphFont"/>
    <w:link w:val="FootnoteText"/>
    <w:semiHidden/>
    <w:rsid w:val="00C96FDA"/>
    <w:rPr>
      <w:rFonts w:ascii="Arial" w:hAnsi="Arial"/>
      <w:lang w:eastAsia="en-US"/>
    </w:rPr>
  </w:style>
  <w:style w:type="character" w:styleId="FootnoteReference">
    <w:name w:val="footnote reference"/>
    <w:basedOn w:val="DefaultParagraphFont"/>
    <w:semiHidden/>
    <w:unhideWhenUsed/>
    <w:rsid w:val="00C96FDA"/>
    <w:rPr>
      <w:vertAlign w:val="superscript"/>
    </w:rPr>
  </w:style>
  <w:style w:type="character" w:styleId="FollowedHyperlink">
    <w:name w:val="FollowedHyperlink"/>
    <w:basedOn w:val="DefaultParagraphFont"/>
    <w:semiHidden/>
    <w:unhideWhenUsed/>
    <w:rsid w:val="001D313D"/>
    <w:rPr>
      <w:color w:val="800080" w:themeColor="followedHyperlink"/>
      <w:u w:val="single"/>
    </w:rPr>
  </w:style>
  <w:style w:type="paragraph" w:styleId="ListParagraph">
    <w:name w:val="List Paragraph"/>
    <w:basedOn w:val="Normal"/>
    <w:uiPriority w:val="34"/>
    <w:rsid w:val="00887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690201">
      <w:bodyDiv w:val="1"/>
      <w:marLeft w:val="0"/>
      <w:marRight w:val="0"/>
      <w:marTop w:val="0"/>
      <w:marBottom w:val="0"/>
      <w:divBdr>
        <w:top w:val="none" w:sz="0" w:space="0" w:color="auto"/>
        <w:left w:val="none" w:sz="0" w:space="0" w:color="auto"/>
        <w:bottom w:val="none" w:sz="0" w:space="0" w:color="auto"/>
        <w:right w:val="none" w:sz="0" w:space="0" w:color="auto"/>
      </w:divBdr>
    </w:div>
    <w:div w:id="868954535">
      <w:bodyDiv w:val="1"/>
      <w:marLeft w:val="0"/>
      <w:marRight w:val="0"/>
      <w:marTop w:val="0"/>
      <w:marBottom w:val="0"/>
      <w:divBdr>
        <w:top w:val="none" w:sz="0" w:space="0" w:color="auto"/>
        <w:left w:val="none" w:sz="0" w:space="0" w:color="auto"/>
        <w:bottom w:val="none" w:sz="0" w:space="0" w:color="auto"/>
        <w:right w:val="none" w:sz="0" w:space="0" w:color="auto"/>
      </w:divBdr>
    </w:div>
    <w:div w:id="1778451797">
      <w:bodyDiv w:val="1"/>
      <w:marLeft w:val="0"/>
      <w:marRight w:val="0"/>
      <w:marTop w:val="0"/>
      <w:marBottom w:val="0"/>
      <w:divBdr>
        <w:top w:val="none" w:sz="0" w:space="0" w:color="auto"/>
        <w:left w:val="none" w:sz="0" w:space="0" w:color="auto"/>
        <w:bottom w:val="none" w:sz="0" w:space="0" w:color="auto"/>
        <w:right w:val="none" w:sz="0" w:space="0" w:color="auto"/>
      </w:divBdr>
    </w:div>
    <w:div w:id="183259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yperlink" Target="https://www.foodstandards.gov.au/code/proposals/Pages/M1019---Review-of-Schedule-22-%E2%80%93-Foods-and-classes-of-foods-(2021).aspx" TargetMode="Externa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image" Target="media/image1.png"/><Relationship Id="rId9"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foodstandards.gov.au/code/proposals/Pages/M1019---Review-of-Schedule-22-%E2%80%93-Foods-and-classes-of-foods-(202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M1020</Related_x0020_project>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WYJEUTFRV6AA-1929207861-139</_dlc_DocId>
    <_dlc_DocIdUrl xmlns="7e329c68-5cbf-4e54-96e5-e53e71021bd2">
      <Url>http://fsanzapps/proposals/M1020/_layouts/15/DocIdRedir.aspx?ID=WYJEUTFRV6AA-1929207861-139</Url>
      <Description>WYJEUTFRV6AA-1929207861-139</Description>
    </_dlc_DocIdUrl>
    <_dlc_DocIdPersistId xmlns="7e329c68-5cbf-4e54-96e5-e53e71021bd2"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48039-D86B-46EC-8FCE-B99ADBC3BBA6}"/>
</file>

<file path=customXml/itemProps2.xml><?xml version="1.0" encoding="utf-8"?>
<ds:datastoreItem xmlns:ds="http://schemas.openxmlformats.org/officeDocument/2006/customXml" ds:itemID="{FC144305-E9F3-415A-887D-1ED35E3F1D53}"/>
</file>

<file path=customXml/itemProps3.xml><?xml version="1.0" encoding="utf-8"?>
<ds:datastoreItem xmlns:ds="http://schemas.openxmlformats.org/officeDocument/2006/customXml" ds:itemID="{D12CABE3-D18B-4B6C-9EB0-F2F4BF37DF0D}"/>
</file>

<file path=customXml/itemProps4.xml><?xml version="1.0" encoding="utf-8"?>
<ds:datastoreItem xmlns:ds="http://schemas.openxmlformats.org/officeDocument/2006/customXml" ds:itemID="{22A27963-6366-450D-9807-26108C69EC93}">
  <ds:schemaRefs>
    <ds:schemaRef ds:uri="http://schemas.microsoft.com/sharepoint/events"/>
  </ds:schemaRefs>
</ds:datastoreItem>
</file>

<file path=customXml/itemProps5.xml><?xml version="1.0" encoding="utf-8"?>
<ds:datastoreItem xmlns:ds="http://schemas.openxmlformats.org/officeDocument/2006/customXml" ds:itemID="{FE448039-D86B-46EC-8FCE-B99ADBC3BBA6}">
  <ds:schemaRefs>
    <ds:schemaRef ds:uri="http://schemas.microsoft.com/office/2006/metadata/properties"/>
    <ds:schemaRef ds:uri="http://schemas.microsoft.com/office/infopath/2007/PartnerControls"/>
    <ds:schemaRef ds:uri="ec50576e-4a27-4780-a1e1-e59563bc70b8"/>
    <ds:schemaRef ds:uri="7e329c68-5cbf-4e54-96e5-e53e71021bd2"/>
  </ds:schemaRefs>
</ds:datastoreItem>
</file>

<file path=customXml/itemProps6.xml><?xml version="1.0" encoding="utf-8"?>
<ds:datastoreItem xmlns:ds="http://schemas.openxmlformats.org/officeDocument/2006/customXml" ds:itemID="{A2807BE2-E3E4-4282-BE9F-BBD99E43E21A}"/>
</file>

<file path=customXml/itemProps7.xml><?xml version="1.0" encoding="utf-8"?>
<ds:datastoreItem xmlns:ds="http://schemas.openxmlformats.org/officeDocument/2006/customXml" ds:itemID="{D1E362D1-CF97-4D0B-9F42-FC44E89FE243}"/>
</file>

<file path=docProps/app.xml><?xml version="1.0" encoding="utf-8"?>
<Properties xmlns="http://schemas.openxmlformats.org/officeDocument/2006/extended-properties" xmlns:vt="http://schemas.openxmlformats.org/officeDocument/2006/docPropsVTypes">
  <Template>Normal</Template>
  <TotalTime>13</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PROJECT PLANNING SHEET</vt:lpstr>
    </vt:vector>
  </TitlesOfParts>
  <Company>ANZFA</Company>
  <LinksUpToDate>false</LinksUpToDate>
  <CharactersWithSpaces>3868</CharactersWithSpaces>
  <SharedDoc>false</SharedDoc>
  <HLinks>
    <vt:vector size="6" baseType="variant">
      <vt:variant>
        <vt:i4>720993</vt:i4>
      </vt:variant>
      <vt:variant>
        <vt:i4>0</vt:i4>
      </vt:variant>
      <vt:variant>
        <vt:i4>0</vt:i4>
      </vt:variant>
      <vt:variant>
        <vt:i4>5</vt:i4>
      </vt:variant>
      <vt:variant>
        <vt:lpwstr>\\fsfile\Data\Standards Management\APPLICATIONS\A1051-A1100\Guidance document for clock start.doc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PLANNING SHEET</dc:title>
  <dc:creator>gladwl</dc:creator>
  <cp:keywords/>
  <cp:lastModifiedBy>Sally Ronaldson</cp:lastModifiedBy>
  <cp:revision>4</cp:revision>
  <cp:lastPrinted>2012-12-10T06:46:00Z</cp:lastPrinted>
  <dcterms:created xsi:type="dcterms:W3CDTF">2021-12-20T03:14:00Z</dcterms:created>
  <dcterms:modified xsi:type="dcterms:W3CDTF">2021-12-20T03:27:00Z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DisposalClass">
    <vt:lpwstr/>
  </property>
  <property fmtid="{D5CDD505-2E9C-101B-9397-08002B2CF9AE}" pid="4" name="BCS_">
    <vt:lpwstr>7;#Evaluation|43bd8487-b9f6-4055-946c-a118d364275d</vt:lpwstr>
  </property>
  <property fmtid="{D5CDD505-2E9C-101B-9397-08002B2CF9AE}" pid="5" name="SPPCopyMoveEvent">
    <vt:lpwstr>1</vt:lpwstr>
  </property>
  <property fmtid="{D5CDD505-2E9C-101B-9397-08002B2CF9AE}" pid="6" name="_dlc_DocIdItemGuid">
    <vt:lpwstr>ce25f9a4-a95a-477c-bd73-2e45796b6be3</vt:lpwstr>
  </property>
  <property fmtid="{D5CDD505-2E9C-101B-9397-08002B2CF9AE}" pid="7" name="docIndexRef">
    <vt:lpwstr>fb85693d-068c-47b8-befe-9ea11dcfccc7</vt:lpwstr>
  </property>
  <property fmtid="{D5CDD505-2E9C-101B-9397-08002B2CF9AE}" pid="8" name="bjSaver">
    <vt:lpwstr>LlgSMo3yJ+fkgNEgbtQQbG6KKfc49ivc</vt:lpwstr>
  </property>
  <property fmtid="{D5CDD505-2E9C-101B-9397-08002B2CF9AE}" pid="9" name="RecordPoint_WorkflowType">
    <vt:lpwstr>ActiveSubmitStub</vt:lpwstr>
  </property>
  <property fmtid="{D5CDD505-2E9C-101B-9397-08002B2CF9AE}" pid="10" name="RecordPoint_ActiveItemUniqueId">
    <vt:lpwstr>{0680785c-75ed-45ee-87e6-ec09c9a2191d}</vt:lpwstr>
  </property>
  <property fmtid="{D5CDD505-2E9C-101B-9397-08002B2CF9AE}" pid="11" name="RecordPoint_ActiveItemWebId">
    <vt:lpwstr>{c7a61bda-dbb8-4c63-984e-2013750812cb}</vt:lpwstr>
  </property>
  <property fmtid="{D5CDD505-2E9C-101B-9397-08002B2CF9AE}" pid="12" name="RecordPoint_ActiveItemSiteId">
    <vt:lpwstr>{dd95a578-5c6a-4f11-92f7-f95884d628d6}</vt:lpwstr>
  </property>
  <property fmtid="{D5CDD505-2E9C-101B-9397-08002B2CF9AE}" pid="13" name="RecordPoint_ActiveItemListId">
    <vt:lpwstr>{9e5b0f73-7b65-4b7b-959a-60ea32439f7d}</vt:lpwstr>
  </property>
  <property fmtid="{D5CDD505-2E9C-101B-9397-08002B2CF9AE}" pid="14" name="RecordPoint_RecordNumberSubmitted">
    <vt:lpwstr>R0000127212</vt:lpwstr>
  </property>
  <property fmtid="{D5CDD505-2E9C-101B-9397-08002B2CF9AE}" pid="15" name="RecordPoint_SubmissionCompleted">
    <vt:lpwstr>2020-08-12T14:50:21.4363800+10:00</vt:lpwstr>
  </property>
  <property fmtid="{D5CDD505-2E9C-101B-9397-08002B2CF9AE}" pid="16"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